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860"/>
        <w:gridCol w:w="2700"/>
      </w:tblGrid>
      <w:tr w:rsidR="00E2571E">
        <w:tblPrEx>
          <w:tblCellMar>
            <w:top w:w="0" w:type="dxa"/>
            <w:bottom w:w="0" w:type="dxa"/>
          </w:tblCellMar>
        </w:tblPrEx>
        <w:trPr>
          <w:cantSplit/>
          <w:trHeight w:val="1250"/>
        </w:trPr>
        <w:tc>
          <w:tcPr>
            <w:tcW w:w="2520" w:type="dxa"/>
            <w:vMerge w:val="restart"/>
          </w:tcPr>
          <w:p w:rsidR="00E2571E" w:rsidRDefault="00E2571E">
            <w:pPr>
              <w:pStyle w:val="Header"/>
            </w:pPr>
          </w:p>
          <w:p w:rsidR="00E2571E" w:rsidRDefault="00E2571E">
            <w:pPr>
              <w:pStyle w:val="Header"/>
            </w:pPr>
          </w:p>
          <w:p w:rsidR="00E2571E" w:rsidRDefault="00E2571E">
            <w:pPr>
              <w:pStyle w:val="Header"/>
            </w:pPr>
          </w:p>
          <w:p w:rsidR="00E2571E" w:rsidRDefault="00E2571E">
            <w:pPr>
              <w:pStyle w:val="Heade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65pt;margin-top:10.5pt;width:74.15pt;height:80.4pt;z-index:-1;mso-wrap-edited:f" wrapcoords="0 419 0 20971 21373 20971 21373 419 0 419">
                  <v:imagedata r:id="rId7" o:title=""/>
                  <w10:wrap type="tight"/>
                </v:shape>
              </w:pict>
            </w:r>
          </w:p>
          <w:p w:rsidR="00E2571E" w:rsidRDefault="00E2571E">
            <w:pPr>
              <w:pStyle w:val="Header"/>
              <w:jc w:val="center"/>
            </w:pPr>
          </w:p>
          <w:p w:rsidR="00E2571E" w:rsidRDefault="00E2571E">
            <w:pPr>
              <w:pStyle w:val="Header"/>
            </w:pPr>
          </w:p>
          <w:p w:rsidR="00E2571E" w:rsidRDefault="00E2571E">
            <w:pPr>
              <w:pStyle w:val="Header"/>
              <w:jc w:val="center"/>
            </w:pPr>
          </w:p>
          <w:p w:rsidR="00E2571E" w:rsidRDefault="00E2571E">
            <w:pPr>
              <w:pStyle w:val="Header"/>
              <w:jc w:val="center"/>
            </w:pPr>
          </w:p>
          <w:p w:rsidR="00E2571E" w:rsidRDefault="00E2571E">
            <w:pPr>
              <w:pStyle w:val="Header"/>
              <w:jc w:val="center"/>
            </w:pPr>
          </w:p>
          <w:p w:rsidR="00E2571E" w:rsidRDefault="00E2571E">
            <w:pPr>
              <w:pStyle w:val="Header"/>
              <w:jc w:val="center"/>
            </w:pPr>
          </w:p>
        </w:tc>
        <w:tc>
          <w:tcPr>
            <w:tcW w:w="4860" w:type="dxa"/>
            <w:vMerge w:val="restart"/>
          </w:tcPr>
          <w:p w:rsidR="00E2571E" w:rsidRDefault="00E2571E">
            <w:pPr>
              <w:pStyle w:val="Header"/>
              <w:jc w:val="center"/>
              <w:rPr>
                <w:b/>
              </w:rPr>
            </w:pPr>
          </w:p>
          <w:p w:rsidR="00E2571E" w:rsidRDefault="00E2571E">
            <w:pPr>
              <w:pStyle w:val="Header"/>
              <w:jc w:val="center"/>
              <w:rPr>
                <w:b/>
                <w:sz w:val="32"/>
              </w:rPr>
            </w:pPr>
            <w:r>
              <w:rPr>
                <w:b/>
                <w:sz w:val="32"/>
              </w:rPr>
              <w:t>Department of Administration</w:t>
            </w:r>
          </w:p>
          <w:p w:rsidR="00E2571E" w:rsidRDefault="00E2571E">
            <w:pPr>
              <w:pStyle w:val="Header"/>
              <w:rPr>
                <w:b/>
                <w:sz w:val="20"/>
              </w:rPr>
            </w:pPr>
          </w:p>
          <w:p w:rsidR="00E2571E" w:rsidRDefault="00E166F3">
            <w:pPr>
              <w:pStyle w:val="Header"/>
              <w:jc w:val="center"/>
              <w:rPr>
                <w:b/>
                <w:sz w:val="36"/>
              </w:rPr>
            </w:pPr>
            <w:r>
              <w:rPr>
                <w:b/>
                <w:sz w:val="36"/>
              </w:rPr>
              <w:t>State</w:t>
            </w:r>
            <w:r w:rsidR="00E2571E">
              <w:rPr>
                <w:b/>
                <w:sz w:val="36"/>
              </w:rPr>
              <w:t xml:space="preserve"> of </w:t>
            </w:r>
            <w:smartTag w:uri="urn:schemas-microsoft-com:office:smarttags" w:element="place">
              <w:smartTag w:uri="urn:schemas-microsoft-com:office:smarttags" w:element="State">
                <w:r w:rsidR="00E2571E">
                  <w:rPr>
                    <w:b/>
                    <w:sz w:val="36"/>
                  </w:rPr>
                  <w:t>Montana</w:t>
                </w:r>
              </w:smartTag>
            </w:smartTag>
            <w:r w:rsidR="00E2571E">
              <w:rPr>
                <w:b/>
                <w:sz w:val="36"/>
              </w:rPr>
              <w:t xml:space="preserve"> </w:t>
            </w:r>
          </w:p>
          <w:p w:rsidR="00E2571E" w:rsidRDefault="00E2571E">
            <w:pPr>
              <w:pStyle w:val="Header"/>
              <w:rPr>
                <w:b/>
                <w:sz w:val="20"/>
              </w:rPr>
            </w:pPr>
          </w:p>
          <w:p w:rsidR="00E2571E" w:rsidRDefault="00E2571E">
            <w:pPr>
              <w:pStyle w:val="Header"/>
              <w:jc w:val="center"/>
              <w:rPr>
                <w:b/>
              </w:rPr>
            </w:pPr>
            <w:r>
              <w:rPr>
                <w:b/>
              </w:rPr>
              <w:t>Issued by:  The Risk Management</w:t>
            </w:r>
          </w:p>
          <w:p w:rsidR="00E2571E" w:rsidRDefault="00E2571E">
            <w:pPr>
              <w:pStyle w:val="Header"/>
              <w:jc w:val="center"/>
              <w:rPr>
                <w:b/>
              </w:rPr>
            </w:pPr>
            <w:r>
              <w:rPr>
                <w:b/>
              </w:rPr>
              <w:t xml:space="preserve">&amp; </w:t>
            </w:r>
          </w:p>
          <w:p w:rsidR="00E2571E" w:rsidRDefault="00E2571E">
            <w:pPr>
              <w:pStyle w:val="Header"/>
              <w:jc w:val="center"/>
              <w:rPr>
                <w:b/>
              </w:rPr>
            </w:pPr>
            <w:r>
              <w:rPr>
                <w:b/>
              </w:rPr>
              <w:t>Tort Defense Division</w:t>
            </w:r>
          </w:p>
          <w:p w:rsidR="00E2571E" w:rsidRDefault="00E2571E">
            <w:pPr>
              <w:pStyle w:val="Header"/>
              <w:rPr>
                <w:b/>
                <w:sz w:val="20"/>
              </w:rPr>
            </w:pPr>
          </w:p>
          <w:p w:rsidR="00E2571E" w:rsidRDefault="00E2571E">
            <w:pPr>
              <w:pStyle w:val="Header"/>
              <w:rPr>
                <w:sz w:val="28"/>
              </w:rPr>
            </w:pPr>
            <w:r>
              <w:rPr>
                <w:b/>
                <w:sz w:val="28"/>
              </w:rPr>
              <w:t xml:space="preserve">Subject: Boiler &amp; Machinery Insurance </w:t>
            </w:r>
            <w:r w:rsidRPr="00D65AD4">
              <w:rPr>
                <w:sz w:val="28"/>
              </w:rPr>
              <w:t xml:space="preserve">The </w:t>
            </w:r>
            <w:r w:rsidR="00E166F3">
              <w:rPr>
                <w:sz w:val="28"/>
              </w:rPr>
              <w:t>state</w:t>
            </w:r>
            <w:r>
              <w:rPr>
                <w:sz w:val="28"/>
              </w:rPr>
              <w:t>’s Boiler &amp; Machinery insurance coverage and program requirements.</w:t>
            </w:r>
          </w:p>
          <w:p w:rsidR="00E2571E" w:rsidRDefault="00E2571E">
            <w:pPr>
              <w:pStyle w:val="Header"/>
              <w:rPr>
                <w:b/>
                <w:sz w:val="20"/>
              </w:rPr>
            </w:pPr>
            <w:r>
              <w:rPr>
                <w:b/>
                <w:sz w:val="20"/>
              </w:rPr>
              <w:t xml:space="preserve"> </w:t>
            </w:r>
          </w:p>
        </w:tc>
        <w:tc>
          <w:tcPr>
            <w:tcW w:w="2700" w:type="dxa"/>
          </w:tcPr>
          <w:p w:rsidR="00E2571E" w:rsidRDefault="00E2571E">
            <w:pPr>
              <w:pStyle w:val="Header"/>
            </w:pPr>
          </w:p>
          <w:p w:rsidR="00E2571E" w:rsidRDefault="00E2571E">
            <w:pPr>
              <w:pStyle w:val="Header"/>
              <w:rPr>
                <w:b/>
                <w:sz w:val="20"/>
              </w:rPr>
            </w:pPr>
          </w:p>
          <w:p w:rsidR="00E2571E" w:rsidRDefault="00E2571E">
            <w:pPr>
              <w:pStyle w:val="Header"/>
              <w:rPr>
                <w:b/>
                <w:sz w:val="20"/>
              </w:rPr>
            </w:pPr>
            <w:r>
              <w:rPr>
                <w:b/>
                <w:sz w:val="20"/>
              </w:rPr>
              <w:t>Number:  RMTDINS0</w:t>
            </w:r>
            <w:r w:rsidR="00E65CDB">
              <w:rPr>
                <w:b/>
                <w:sz w:val="20"/>
              </w:rPr>
              <w:t>8</w:t>
            </w:r>
            <w:r>
              <w:rPr>
                <w:b/>
                <w:sz w:val="20"/>
              </w:rPr>
              <w:t>04</w:t>
            </w:r>
          </w:p>
          <w:p w:rsidR="00E2571E" w:rsidRDefault="00E2571E">
            <w:pPr>
              <w:pStyle w:val="Header"/>
              <w:rPr>
                <w:sz w:val="20"/>
              </w:rPr>
            </w:pPr>
          </w:p>
        </w:tc>
      </w:tr>
      <w:tr w:rsidR="00E2571E">
        <w:tblPrEx>
          <w:tblCellMar>
            <w:top w:w="0" w:type="dxa"/>
            <w:bottom w:w="0" w:type="dxa"/>
          </w:tblCellMar>
        </w:tblPrEx>
        <w:trPr>
          <w:cantSplit/>
          <w:trHeight w:val="1250"/>
        </w:trPr>
        <w:tc>
          <w:tcPr>
            <w:tcW w:w="2520" w:type="dxa"/>
            <w:vMerge/>
          </w:tcPr>
          <w:p w:rsidR="00E2571E" w:rsidRDefault="00E2571E">
            <w:pPr>
              <w:pStyle w:val="Header"/>
            </w:pPr>
          </w:p>
        </w:tc>
        <w:tc>
          <w:tcPr>
            <w:tcW w:w="4860" w:type="dxa"/>
            <w:vMerge/>
          </w:tcPr>
          <w:p w:rsidR="00E2571E" w:rsidRDefault="00E2571E">
            <w:pPr>
              <w:pStyle w:val="Header"/>
            </w:pPr>
          </w:p>
        </w:tc>
        <w:tc>
          <w:tcPr>
            <w:tcW w:w="2700" w:type="dxa"/>
          </w:tcPr>
          <w:p w:rsidR="00E2571E" w:rsidRDefault="00E2571E">
            <w:pPr>
              <w:pStyle w:val="Header"/>
              <w:rPr>
                <w:sz w:val="20"/>
              </w:rPr>
            </w:pPr>
          </w:p>
          <w:p w:rsidR="00E2571E" w:rsidRDefault="00E2571E">
            <w:pPr>
              <w:pStyle w:val="Header"/>
              <w:rPr>
                <w:b/>
                <w:sz w:val="20"/>
              </w:rPr>
            </w:pPr>
            <w:r>
              <w:rPr>
                <w:b/>
                <w:bCs/>
                <w:sz w:val="20"/>
              </w:rPr>
              <w:t> </w:t>
            </w:r>
            <w:r>
              <w:rPr>
                <w:b/>
                <w:sz w:val="20"/>
              </w:rPr>
              <w:t>History Log:</w:t>
            </w:r>
          </w:p>
          <w:p w:rsidR="00E2571E" w:rsidRDefault="00E2571E">
            <w:pPr>
              <w:pStyle w:val="Header"/>
              <w:rPr>
                <w:bCs/>
                <w:sz w:val="20"/>
              </w:rPr>
            </w:pPr>
          </w:p>
          <w:p w:rsidR="00E2571E" w:rsidRDefault="00E2571E">
            <w:pPr>
              <w:pStyle w:val="Header"/>
              <w:rPr>
                <w:bCs/>
                <w:sz w:val="20"/>
              </w:rPr>
            </w:pPr>
            <w:r>
              <w:rPr>
                <w:bCs/>
                <w:sz w:val="20"/>
              </w:rPr>
              <w:t xml:space="preserve">Approval Date: </w:t>
            </w:r>
            <w:r w:rsidR="00232C02">
              <w:rPr>
                <w:bCs/>
                <w:sz w:val="20"/>
              </w:rPr>
              <w:t>10/01/99</w:t>
            </w:r>
          </w:p>
          <w:p w:rsidR="00E2571E" w:rsidRDefault="00E2571E">
            <w:pPr>
              <w:pStyle w:val="Header"/>
              <w:rPr>
                <w:bCs/>
                <w:sz w:val="20"/>
              </w:rPr>
            </w:pPr>
            <w:r>
              <w:rPr>
                <w:bCs/>
                <w:sz w:val="20"/>
              </w:rPr>
              <w:t>Effective Date: 07/01/0</w:t>
            </w:r>
            <w:r w:rsidR="00232C02">
              <w:rPr>
                <w:bCs/>
                <w:sz w:val="20"/>
              </w:rPr>
              <w:t>0</w:t>
            </w:r>
          </w:p>
          <w:p w:rsidR="00E2571E" w:rsidRDefault="00E2571E">
            <w:pPr>
              <w:pStyle w:val="Header"/>
              <w:rPr>
                <w:bCs/>
                <w:sz w:val="20"/>
              </w:rPr>
            </w:pPr>
            <w:r>
              <w:rPr>
                <w:bCs/>
                <w:sz w:val="20"/>
              </w:rPr>
              <w:t xml:space="preserve">Reviewed: </w:t>
            </w:r>
            <w:r w:rsidR="00E65CDB">
              <w:rPr>
                <w:bCs/>
                <w:sz w:val="20"/>
              </w:rPr>
              <w:t xml:space="preserve">       </w:t>
            </w:r>
            <w:r w:rsidR="00D31FB8">
              <w:rPr>
                <w:bCs/>
                <w:sz w:val="20"/>
              </w:rPr>
              <w:t>11</w:t>
            </w:r>
            <w:bookmarkStart w:id="0" w:name="_GoBack"/>
            <w:bookmarkEnd w:id="0"/>
            <w:r>
              <w:rPr>
                <w:bCs/>
                <w:sz w:val="20"/>
              </w:rPr>
              <w:t>/</w:t>
            </w:r>
            <w:r w:rsidR="00E65CDB">
              <w:rPr>
                <w:bCs/>
                <w:sz w:val="20"/>
              </w:rPr>
              <w:t>2</w:t>
            </w:r>
            <w:r w:rsidR="00D31FB8">
              <w:rPr>
                <w:bCs/>
                <w:sz w:val="20"/>
              </w:rPr>
              <w:t>8</w:t>
            </w:r>
            <w:r>
              <w:rPr>
                <w:bCs/>
                <w:sz w:val="20"/>
              </w:rPr>
              <w:t>/</w:t>
            </w:r>
            <w:r w:rsidR="00D31FB8">
              <w:rPr>
                <w:bCs/>
                <w:sz w:val="20"/>
              </w:rPr>
              <w:t>1</w:t>
            </w:r>
            <w:r w:rsidR="00E65CDB">
              <w:rPr>
                <w:bCs/>
                <w:sz w:val="20"/>
              </w:rPr>
              <w:t>7</w:t>
            </w:r>
          </w:p>
          <w:p w:rsidR="00E2571E" w:rsidRDefault="00E2571E">
            <w:pPr>
              <w:pStyle w:val="Header"/>
              <w:rPr>
                <w:bCs/>
                <w:sz w:val="20"/>
              </w:rPr>
            </w:pPr>
            <w:r>
              <w:rPr>
                <w:bCs/>
                <w:sz w:val="20"/>
              </w:rPr>
              <w:t xml:space="preserve">Last Revision:  </w:t>
            </w:r>
            <w:r w:rsidR="00975C01">
              <w:rPr>
                <w:bCs/>
                <w:sz w:val="20"/>
              </w:rPr>
              <w:t>05/11/10</w:t>
            </w:r>
          </w:p>
          <w:p w:rsidR="00E2571E" w:rsidRDefault="00E2571E">
            <w:pPr>
              <w:pStyle w:val="Header"/>
              <w:rPr>
                <w:bCs/>
                <w:sz w:val="20"/>
              </w:rPr>
            </w:pPr>
            <w:r>
              <w:rPr>
                <w:bCs/>
                <w:sz w:val="20"/>
              </w:rPr>
              <w:t>Contact: Brett E. Dahl</w:t>
            </w:r>
          </w:p>
          <w:p w:rsidR="00E2571E" w:rsidRDefault="00E2571E">
            <w:pPr>
              <w:pStyle w:val="Header"/>
              <w:rPr>
                <w:b/>
                <w:sz w:val="20"/>
              </w:rPr>
            </w:pPr>
          </w:p>
        </w:tc>
      </w:tr>
      <w:tr w:rsidR="00E2571E">
        <w:tblPrEx>
          <w:tblCellMar>
            <w:top w:w="0" w:type="dxa"/>
            <w:bottom w:w="0" w:type="dxa"/>
          </w:tblCellMar>
        </w:tblPrEx>
        <w:trPr>
          <w:cantSplit/>
          <w:trHeight w:val="1061"/>
        </w:trPr>
        <w:tc>
          <w:tcPr>
            <w:tcW w:w="2520" w:type="dxa"/>
            <w:vMerge/>
          </w:tcPr>
          <w:p w:rsidR="00E2571E" w:rsidRDefault="00E2571E">
            <w:pPr>
              <w:pStyle w:val="Header"/>
            </w:pPr>
          </w:p>
        </w:tc>
        <w:tc>
          <w:tcPr>
            <w:tcW w:w="4860" w:type="dxa"/>
            <w:vMerge/>
          </w:tcPr>
          <w:p w:rsidR="00E2571E" w:rsidRDefault="00E2571E">
            <w:pPr>
              <w:pStyle w:val="Header"/>
            </w:pPr>
          </w:p>
        </w:tc>
        <w:tc>
          <w:tcPr>
            <w:tcW w:w="2700" w:type="dxa"/>
          </w:tcPr>
          <w:p w:rsidR="00E2571E" w:rsidRDefault="00E2571E">
            <w:pPr>
              <w:pStyle w:val="Header"/>
            </w:pPr>
          </w:p>
          <w:p w:rsidR="00E2571E" w:rsidRDefault="00E2571E">
            <w:pPr>
              <w:pStyle w:val="Header"/>
              <w:rPr>
                <w:b/>
                <w:sz w:val="20"/>
              </w:rPr>
            </w:pPr>
          </w:p>
          <w:p w:rsidR="00E2571E" w:rsidRDefault="00E2571E">
            <w:pPr>
              <w:pStyle w:val="Header"/>
              <w:rPr>
                <w:b/>
                <w:sz w:val="20"/>
              </w:rPr>
            </w:pPr>
            <w:r>
              <w:rPr>
                <w:b/>
                <w:sz w:val="20"/>
              </w:rPr>
              <w:t xml:space="preserve">Approval: </w:t>
            </w:r>
            <w:r>
              <w:rPr>
                <w:bCs/>
                <w:sz w:val="20"/>
              </w:rPr>
              <w:t>Brett Dahl</w:t>
            </w:r>
          </w:p>
          <w:p w:rsidR="00E2571E" w:rsidRDefault="00E2571E">
            <w:pPr>
              <w:pStyle w:val="Header"/>
            </w:pPr>
          </w:p>
        </w:tc>
      </w:tr>
    </w:tbl>
    <w:p w:rsidR="00E2571E" w:rsidRDefault="00E2571E">
      <w:pPr>
        <w:rPr>
          <w:rFonts w:ascii="Arial" w:hAnsi="Arial"/>
          <w:color w:val="000000"/>
        </w:rPr>
      </w:pPr>
    </w:p>
    <w:p w:rsidR="00E2571E" w:rsidRPr="00E71D55" w:rsidRDefault="00E2571E">
      <w:pPr>
        <w:rPr>
          <w:rFonts w:ascii="Arial" w:hAnsi="Arial"/>
          <w:b/>
          <w:color w:val="000000"/>
          <w:sz w:val="28"/>
          <w:szCs w:val="28"/>
        </w:rPr>
      </w:pPr>
      <w:r w:rsidRPr="00E71D55">
        <w:rPr>
          <w:rFonts w:ascii="Arial" w:hAnsi="Arial"/>
          <w:b/>
          <w:color w:val="000000"/>
          <w:sz w:val="28"/>
          <w:szCs w:val="28"/>
        </w:rPr>
        <w:t xml:space="preserve">Section: </w:t>
      </w:r>
    </w:p>
    <w:p w:rsidR="006E1B0A" w:rsidRPr="006E1B0A" w:rsidRDefault="00E2571E" w:rsidP="006E1B0A">
      <w:pPr>
        <w:numPr>
          <w:ilvl w:val="1"/>
          <w:numId w:val="24"/>
        </w:numPr>
        <w:tabs>
          <w:tab w:val="clear" w:pos="2340"/>
          <w:tab w:val="num" w:pos="1440"/>
        </w:tabs>
        <w:spacing w:before="0" w:after="0"/>
        <w:ind w:left="1440" w:hanging="450"/>
        <w:outlineLvl w:val="1"/>
        <w:rPr>
          <w:rFonts w:ascii="Arial" w:hAnsi="Arial" w:cs="Arial"/>
          <w:b/>
          <w:sz w:val="28"/>
          <w:szCs w:val="28"/>
        </w:rPr>
      </w:pPr>
      <w:bookmarkStart w:id="1" w:name="_Hlt489320247"/>
      <w:r w:rsidRPr="006E1B0A">
        <w:rPr>
          <w:rFonts w:ascii="Arial" w:hAnsi="Arial" w:cs="Arial"/>
          <w:b/>
          <w:sz w:val="28"/>
          <w:szCs w:val="28"/>
        </w:rPr>
        <w:t>DESCRIPTION</w:t>
      </w:r>
      <w:bookmarkEnd w:id="1"/>
    </w:p>
    <w:p w:rsidR="006E1B0A" w:rsidRPr="006E1B0A" w:rsidRDefault="00E2571E"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DEFINITIONS</w:t>
      </w:r>
    </w:p>
    <w:p w:rsidR="006E1B0A" w:rsidRPr="006E1B0A" w:rsidRDefault="006E1B0A"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INSURING AGREEMENT</w:t>
      </w:r>
      <w:hyperlink w:anchor="III" w:history="1"/>
    </w:p>
    <w:p w:rsidR="006E1B0A" w:rsidRPr="006E1B0A" w:rsidRDefault="006E1B0A"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COVER</w:t>
      </w:r>
      <w:r w:rsidR="00E2571E" w:rsidRPr="006E1B0A">
        <w:rPr>
          <w:rFonts w:ascii="Arial" w:hAnsi="Arial" w:cs="Arial"/>
          <w:b/>
          <w:sz w:val="28"/>
          <w:szCs w:val="28"/>
        </w:rPr>
        <w:t>E</w:t>
      </w:r>
      <w:r w:rsidRPr="006E1B0A">
        <w:rPr>
          <w:rFonts w:ascii="Arial" w:hAnsi="Arial" w:cs="Arial"/>
          <w:b/>
          <w:sz w:val="28"/>
          <w:szCs w:val="28"/>
        </w:rPr>
        <w:t>D CAUSE OF LOSS</w:t>
      </w:r>
    </w:p>
    <w:p w:rsidR="006E1B0A" w:rsidRPr="006E1B0A" w:rsidRDefault="006E1B0A"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COVERED PROPERTY</w:t>
      </w:r>
    </w:p>
    <w:p w:rsidR="006E1B0A" w:rsidRPr="006E1B0A" w:rsidRDefault="006E1B0A"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ADDITIONAL COVERAGE</w:t>
      </w:r>
    </w:p>
    <w:p w:rsidR="006E1B0A" w:rsidRPr="006E1B0A" w:rsidRDefault="00E2571E"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EXCLUSIONS</w:t>
      </w:r>
    </w:p>
    <w:p w:rsidR="006E1B0A" w:rsidRPr="006E1B0A" w:rsidRDefault="00E2571E"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PROGRAM REQUIREMENTS</w:t>
      </w:r>
    </w:p>
    <w:p w:rsidR="006E1B0A" w:rsidRPr="006E1B0A" w:rsidRDefault="00E2571E"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SPECIAL SERVICES</w:t>
      </w:r>
    </w:p>
    <w:p w:rsidR="006E1B0A" w:rsidRPr="006E1B0A" w:rsidRDefault="006E1B0A"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REPORTING LOSSES</w:t>
      </w:r>
    </w:p>
    <w:p w:rsidR="006E1B0A" w:rsidRPr="006E1B0A" w:rsidRDefault="00E2571E"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LIMITS</w:t>
      </w:r>
    </w:p>
    <w:p w:rsidR="006E1B0A" w:rsidRPr="006E1B0A" w:rsidRDefault="00E2571E"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DEDUCTIBLES</w:t>
      </w:r>
    </w:p>
    <w:p w:rsidR="00E2571E" w:rsidRPr="006E1B0A" w:rsidRDefault="006E1B0A" w:rsidP="006E1B0A">
      <w:pPr>
        <w:numPr>
          <w:ilvl w:val="1"/>
          <w:numId w:val="24"/>
        </w:numPr>
        <w:tabs>
          <w:tab w:val="clear" w:pos="2340"/>
          <w:tab w:val="num" w:pos="1440"/>
        </w:tabs>
        <w:spacing w:before="0" w:after="0"/>
        <w:ind w:left="1440" w:hanging="450"/>
        <w:outlineLvl w:val="1"/>
        <w:rPr>
          <w:rFonts w:ascii="Arial" w:hAnsi="Arial" w:cs="Arial"/>
          <w:b/>
          <w:sz w:val="28"/>
          <w:szCs w:val="28"/>
        </w:rPr>
      </w:pPr>
      <w:r w:rsidRPr="006E1B0A">
        <w:rPr>
          <w:rFonts w:ascii="Arial" w:hAnsi="Arial" w:cs="Arial"/>
          <w:b/>
          <w:sz w:val="28"/>
          <w:szCs w:val="28"/>
        </w:rPr>
        <w:t>PREMIUMS</w:t>
      </w:r>
    </w:p>
    <w:p w:rsidR="00E2571E" w:rsidRDefault="00E2571E">
      <w:pPr>
        <w:spacing w:before="0" w:after="0"/>
        <w:ind w:left="1080"/>
        <w:outlineLvl w:val="1"/>
        <w:rPr>
          <w:rFonts w:ascii="Arial" w:hAnsi="Arial"/>
          <w:b/>
        </w:rPr>
      </w:pPr>
    </w:p>
    <w:p w:rsidR="00E2571E" w:rsidRDefault="00E2571E">
      <w:pPr>
        <w:spacing w:before="0" w:after="0"/>
        <w:ind w:left="1080"/>
        <w:outlineLvl w:val="1"/>
        <w:rPr>
          <w:rFonts w:ascii="Arial" w:hAnsi="Arial"/>
          <w:b/>
        </w:rPr>
      </w:pPr>
    </w:p>
    <w:p w:rsidR="00E2571E" w:rsidRDefault="00E2571E">
      <w:pPr>
        <w:spacing w:before="0" w:after="0"/>
        <w:ind w:left="1080"/>
        <w:outlineLvl w:val="1"/>
        <w:rPr>
          <w:rFonts w:ascii="Arial" w:hAnsi="Arial"/>
          <w:color w:val="000000"/>
        </w:rPr>
      </w:pPr>
    </w:p>
    <w:p w:rsidR="00E2571E" w:rsidRDefault="00E2571E">
      <w:pPr>
        <w:rPr>
          <w:rStyle w:val="HTMLMarkup"/>
          <w:rFonts w:ascii="Arial" w:hAnsi="Arial"/>
          <w:b/>
          <w:vanish w:val="0"/>
          <w:color w:val="000000"/>
        </w:rPr>
      </w:pPr>
    </w:p>
    <w:p w:rsidR="00E2571E" w:rsidRDefault="00E2571E">
      <w:pPr>
        <w:rPr>
          <w:rStyle w:val="HTMLMarkup"/>
          <w:rFonts w:ascii="Arial" w:hAnsi="Arial"/>
          <w:b/>
          <w:vanish w:val="0"/>
          <w:color w:val="000000"/>
        </w:rPr>
      </w:pPr>
    </w:p>
    <w:p w:rsidR="00E2571E" w:rsidRDefault="00E2571E">
      <w:pPr>
        <w:rPr>
          <w:rStyle w:val="HTMLMarkup"/>
          <w:rFonts w:ascii="Arial" w:hAnsi="Arial"/>
          <w:b/>
          <w:vanish w:val="0"/>
          <w:color w:val="000000"/>
        </w:rPr>
      </w:pPr>
    </w:p>
    <w:p w:rsidR="00E2571E" w:rsidRDefault="00E2571E">
      <w:pPr>
        <w:rPr>
          <w:rStyle w:val="HTMLMarkup"/>
          <w:rFonts w:ascii="Arial" w:hAnsi="Arial"/>
          <w:b/>
          <w:vanish w:val="0"/>
          <w:color w:val="000000"/>
        </w:rPr>
      </w:pPr>
    </w:p>
    <w:p w:rsidR="00E2571E" w:rsidRDefault="00E2571E">
      <w:pPr>
        <w:pStyle w:val="Blockquote"/>
        <w:ind w:left="720" w:right="720"/>
        <w:rPr>
          <w:rStyle w:val="HTMLMarkup"/>
          <w:color w:val="000000"/>
        </w:rPr>
      </w:pPr>
    </w:p>
    <w:p w:rsidR="00E2571E" w:rsidRDefault="00E2571E">
      <w:pPr>
        <w:pStyle w:val="Blockquote"/>
        <w:ind w:left="720" w:right="720"/>
        <w:rPr>
          <w:rFonts w:ascii="Arial" w:hAnsi="Arial"/>
          <w:color w:val="000000"/>
        </w:rPr>
      </w:pPr>
    </w:p>
    <w:p w:rsidR="00E2571E" w:rsidRDefault="00E2571E" w:rsidP="00F97B4A">
      <w:pPr>
        <w:pStyle w:val="Blockquote"/>
        <w:numPr>
          <w:ilvl w:val="0"/>
          <w:numId w:val="6"/>
        </w:numPr>
        <w:tabs>
          <w:tab w:val="clear" w:pos="1440"/>
          <w:tab w:val="num" w:pos="720"/>
        </w:tabs>
        <w:ind w:left="720" w:right="720" w:hanging="360"/>
        <w:rPr>
          <w:rFonts w:ascii="Arial" w:hAnsi="Arial"/>
          <w:b/>
          <w:color w:val="000000"/>
          <w:sz w:val="28"/>
        </w:rPr>
      </w:pPr>
      <w:bookmarkStart w:id="2" w:name="I"/>
      <w:r>
        <w:rPr>
          <w:rFonts w:ascii="Arial" w:hAnsi="Arial"/>
          <w:b/>
          <w:color w:val="000000"/>
          <w:sz w:val="28"/>
        </w:rPr>
        <w:t>DESCRIPTION</w:t>
      </w:r>
    </w:p>
    <w:p w:rsidR="00E65CDB" w:rsidRDefault="00E65CDB" w:rsidP="00CB405E">
      <w:pPr>
        <w:ind w:left="720"/>
        <w:jc w:val="both"/>
        <w:rPr>
          <w:rFonts w:ascii="Arial" w:hAnsi="Arial"/>
        </w:rPr>
      </w:pPr>
      <w:r>
        <w:rPr>
          <w:rFonts w:ascii="Arial" w:hAnsi="Arial"/>
        </w:rPr>
        <w:t>In accordance with §2-9-101, MCA through §2-9-305, MCA,</w:t>
      </w:r>
      <w:r>
        <w:t xml:space="preserve"> t</w:t>
      </w:r>
      <w:r>
        <w:rPr>
          <w:rFonts w:ascii="Arial" w:hAnsi="Arial"/>
        </w:rPr>
        <w:t xml:space="preserve">he Department of Administration, Risk Management &amp; Tort Defense Division administers a comprehensive insurance plan in behalf of </w:t>
      </w:r>
      <w:smartTag w:uri="urn:schemas-microsoft-com:office:smarttags" w:element="place">
        <w:smartTag w:uri="urn:schemas-microsoft-com:office:smarttags" w:element="State">
          <w:r>
            <w:rPr>
              <w:rFonts w:ascii="Arial" w:hAnsi="Arial"/>
            </w:rPr>
            <w:t>Montana</w:t>
          </w:r>
        </w:smartTag>
      </w:smartTag>
      <w:r>
        <w:rPr>
          <w:rFonts w:ascii="Arial" w:hAnsi="Arial"/>
        </w:rPr>
        <w:t xml:space="preserve"> </w:t>
      </w:r>
      <w:r w:rsidR="00E166F3">
        <w:rPr>
          <w:rFonts w:ascii="Arial" w:hAnsi="Arial"/>
        </w:rPr>
        <w:t>state</w:t>
      </w:r>
      <w:r>
        <w:rPr>
          <w:rFonts w:ascii="Arial" w:hAnsi="Arial"/>
        </w:rPr>
        <w:t xml:space="preserve"> government. The division also defends and indemnifies </w:t>
      </w:r>
      <w:r w:rsidR="00E166F3">
        <w:rPr>
          <w:rFonts w:ascii="Arial" w:hAnsi="Arial"/>
        </w:rPr>
        <w:t>state</w:t>
      </w:r>
      <w:r>
        <w:rPr>
          <w:rFonts w:ascii="Arial" w:hAnsi="Arial"/>
        </w:rPr>
        <w:t xml:space="preserve"> agencies and employees in any TORT claim for damages arising from the lawful discharge of official duties rendered or which should have been rendered in the course of employment and within the scope of duty. This document provides a broad overview of insurance coverage provided under the </w:t>
      </w:r>
      <w:r w:rsidR="00E166F3">
        <w:rPr>
          <w:rFonts w:ascii="Arial" w:hAnsi="Arial"/>
        </w:rPr>
        <w:t>state</w:t>
      </w:r>
      <w:r>
        <w:rPr>
          <w:rFonts w:ascii="Arial" w:hAnsi="Arial"/>
        </w:rPr>
        <w:t xml:space="preserve"> property/casualty insurance plan as well as specific program requirements for </w:t>
      </w:r>
      <w:r w:rsidR="00E166F3">
        <w:rPr>
          <w:rFonts w:ascii="Arial" w:hAnsi="Arial"/>
        </w:rPr>
        <w:t>state</w:t>
      </w:r>
      <w:r>
        <w:rPr>
          <w:rFonts w:ascii="Arial" w:hAnsi="Arial"/>
        </w:rPr>
        <w:t xml:space="preserve"> agencies that participate in the </w:t>
      </w:r>
      <w:r w:rsidR="00E166F3">
        <w:rPr>
          <w:rFonts w:ascii="Arial" w:hAnsi="Arial"/>
        </w:rPr>
        <w:t>state</w:t>
      </w:r>
      <w:r>
        <w:rPr>
          <w:rFonts w:ascii="Arial" w:hAnsi="Arial"/>
        </w:rPr>
        <w:t xml:space="preserve">’s </w:t>
      </w:r>
      <w:r w:rsidR="00264435">
        <w:rPr>
          <w:rFonts w:ascii="Arial" w:hAnsi="Arial"/>
        </w:rPr>
        <w:t>boiler and machinery</w:t>
      </w:r>
      <w:r>
        <w:rPr>
          <w:rFonts w:ascii="Arial" w:hAnsi="Arial"/>
        </w:rPr>
        <w:t xml:space="preserve"> insurance program.  </w:t>
      </w:r>
      <w:r w:rsidR="00A975E2">
        <w:rPr>
          <w:rFonts w:ascii="Arial" w:hAnsi="Arial"/>
        </w:rPr>
        <w:t xml:space="preserve">This </w:t>
      </w:r>
      <w:r w:rsidR="00CB405E" w:rsidRPr="00CB405E">
        <w:rPr>
          <w:rFonts w:ascii="Arial" w:hAnsi="Arial"/>
        </w:rPr>
        <w:t>document does not amend, alter, or extend</w:t>
      </w:r>
      <w:r w:rsidR="00CB405E">
        <w:rPr>
          <w:rFonts w:ascii="Arial" w:hAnsi="Arial"/>
        </w:rPr>
        <w:t xml:space="preserve"> </w:t>
      </w:r>
      <w:r w:rsidR="00CB405E" w:rsidRPr="00CB405E">
        <w:rPr>
          <w:rFonts w:ascii="Arial" w:hAnsi="Arial"/>
        </w:rPr>
        <w:t>coverage provided under the state property/casualty insurance program or statute</w:t>
      </w:r>
      <w:r w:rsidR="00A975E2">
        <w:rPr>
          <w:rFonts w:ascii="Arial" w:hAnsi="Arial"/>
        </w:rPr>
        <w:t xml:space="preserve">.  </w:t>
      </w:r>
      <w:r>
        <w:rPr>
          <w:rFonts w:ascii="Arial" w:hAnsi="Arial"/>
        </w:rPr>
        <w:t xml:space="preserve">Do not attempt to interpret coverage, limits, or exclusions and apply these to </w:t>
      </w:r>
      <w:r w:rsidR="00E166F3">
        <w:rPr>
          <w:rFonts w:ascii="Arial" w:hAnsi="Arial"/>
        </w:rPr>
        <w:t>state</w:t>
      </w:r>
      <w:r>
        <w:rPr>
          <w:rFonts w:ascii="Arial" w:hAnsi="Arial"/>
        </w:rPr>
        <w:t xml:space="preserve"> activities without contacting the Risk Management &amp; Tort Defense Division. Specific exclusions, limits, or conditions may apply. </w:t>
      </w:r>
    </w:p>
    <w:p w:rsidR="009C5DF6" w:rsidRDefault="009C5DF6" w:rsidP="00E65CDB">
      <w:pPr>
        <w:ind w:left="720"/>
        <w:jc w:val="both"/>
        <w:rPr>
          <w:rFonts w:ascii="Arial" w:hAnsi="Arial"/>
        </w:rPr>
      </w:pPr>
    </w:p>
    <w:p w:rsidR="00E2571E" w:rsidRDefault="00E2571E" w:rsidP="00F97B4A">
      <w:pPr>
        <w:numPr>
          <w:ilvl w:val="0"/>
          <w:numId w:val="6"/>
        </w:numPr>
        <w:tabs>
          <w:tab w:val="clear" w:pos="1440"/>
          <w:tab w:val="num" w:pos="720"/>
        </w:tabs>
        <w:ind w:left="720" w:hanging="360"/>
        <w:jc w:val="both"/>
        <w:rPr>
          <w:rFonts w:ascii="Arial" w:hAnsi="Arial"/>
          <w:b/>
          <w:sz w:val="28"/>
        </w:rPr>
      </w:pPr>
      <w:bookmarkStart w:id="3" w:name="II"/>
      <w:bookmarkEnd w:id="2"/>
      <w:r>
        <w:rPr>
          <w:rStyle w:val="HTMLMarkup"/>
          <w:rFonts w:ascii="Arial" w:hAnsi="Arial"/>
          <w:b/>
          <w:color w:val="000000"/>
          <w:sz w:val="28"/>
        </w:rPr>
        <w:t>&lt;big&gt;</w:t>
      </w:r>
      <w:r>
        <w:rPr>
          <w:rFonts w:ascii="Arial" w:hAnsi="Arial"/>
          <w:b/>
          <w:sz w:val="28"/>
        </w:rPr>
        <w:t>DEFINITIONS</w:t>
      </w:r>
    </w:p>
    <w:p w:rsidR="002202A8" w:rsidRDefault="002202A8" w:rsidP="00E65CDB">
      <w:pPr>
        <w:autoSpaceDE w:val="0"/>
        <w:autoSpaceDN w:val="0"/>
        <w:adjustRightInd w:val="0"/>
        <w:spacing w:before="0" w:after="0"/>
        <w:ind w:firstLine="720"/>
        <w:rPr>
          <w:rFonts w:ascii="Arial" w:hAnsi="Arial" w:cs="Arial"/>
          <w:b/>
          <w:bCs/>
          <w:color w:val="000000"/>
          <w:sz w:val="28"/>
          <w:szCs w:val="28"/>
        </w:rPr>
      </w:pPr>
      <w:bookmarkStart w:id="4" w:name="III"/>
      <w:bookmarkEnd w:id="3"/>
    </w:p>
    <w:p w:rsidR="00E65CDB" w:rsidRPr="002202A8" w:rsidRDefault="00E166F3" w:rsidP="00E65CDB">
      <w:pPr>
        <w:autoSpaceDE w:val="0"/>
        <w:autoSpaceDN w:val="0"/>
        <w:adjustRightInd w:val="0"/>
        <w:spacing w:before="0" w:after="0"/>
        <w:ind w:firstLine="720"/>
        <w:rPr>
          <w:rFonts w:ascii="Arial" w:hAnsi="Arial" w:cs="Arial"/>
          <w:b/>
          <w:bCs/>
          <w:color w:val="000000"/>
          <w:sz w:val="28"/>
          <w:szCs w:val="28"/>
        </w:rPr>
      </w:pPr>
      <w:r>
        <w:rPr>
          <w:rFonts w:ascii="Arial" w:hAnsi="Arial" w:cs="Arial"/>
          <w:b/>
          <w:bCs/>
          <w:color w:val="000000"/>
          <w:sz w:val="28"/>
          <w:szCs w:val="28"/>
        </w:rPr>
        <w:t>Accident</w:t>
      </w:r>
    </w:p>
    <w:p w:rsidR="00E65CDB" w:rsidRDefault="00E65CDB" w:rsidP="00E65CDB">
      <w:pPr>
        <w:autoSpaceDE w:val="0"/>
        <w:autoSpaceDN w:val="0"/>
        <w:adjustRightInd w:val="0"/>
        <w:spacing w:before="0" w:after="0"/>
        <w:rPr>
          <w:rFonts w:ascii="Arial" w:hAnsi="Arial" w:cs="Arial"/>
          <w:color w:val="000000"/>
          <w:szCs w:val="24"/>
        </w:rPr>
      </w:pPr>
    </w:p>
    <w:p w:rsidR="00E65CDB" w:rsidRPr="00E65CDB" w:rsidRDefault="00E166F3" w:rsidP="00E65CDB">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Accident</w:t>
      </w:r>
      <w:r w:rsidR="00E65CDB" w:rsidRPr="00E65CDB">
        <w:rPr>
          <w:rFonts w:ascii="Arial" w:hAnsi="Arial" w:cs="Arial"/>
          <w:color w:val="000000"/>
          <w:szCs w:val="24"/>
        </w:rPr>
        <w:t xml:space="preserve"> shall mean a sudden and </w:t>
      </w:r>
      <w:r>
        <w:rPr>
          <w:rFonts w:ascii="Arial" w:hAnsi="Arial" w:cs="Arial"/>
          <w:color w:val="000000"/>
          <w:szCs w:val="24"/>
        </w:rPr>
        <w:t>accident</w:t>
      </w:r>
      <w:r w:rsidR="00E65CDB" w:rsidRPr="00E65CDB">
        <w:rPr>
          <w:rFonts w:ascii="Arial" w:hAnsi="Arial" w:cs="Arial"/>
          <w:color w:val="000000"/>
          <w:szCs w:val="24"/>
        </w:rPr>
        <w:t xml:space="preserve">al breakdown of the </w:t>
      </w:r>
      <w:r>
        <w:rPr>
          <w:rFonts w:ascii="Arial" w:hAnsi="Arial" w:cs="Arial"/>
          <w:color w:val="000000"/>
          <w:szCs w:val="24"/>
        </w:rPr>
        <w:t>Object</w:t>
      </w:r>
      <w:r w:rsidR="00E65CDB" w:rsidRPr="00E65CDB">
        <w:rPr>
          <w:rFonts w:ascii="Arial" w:hAnsi="Arial" w:cs="Arial"/>
          <w:color w:val="000000"/>
          <w:szCs w:val="24"/>
        </w:rPr>
        <w:t>, or a part thereof,</w:t>
      </w:r>
      <w:r w:rsidR="00E65CDB">
        <w:rPr>
          <w:rFonts w:ascii="Arial" w:hAnsi="Arial" w:cs="Arial"/>
          <w:color w:val="000000"/>
          <w:szCs w:val="24"/>
        </w:rPr>
        <w:t xml:space="preserve"> </w:t>
      </w:r>
      <w:r w:rsidR="00E65CDB" w:rsidRPr="00E65CDB">
        <w:rPr>
          <w:rFonts w:ascii="Arial" w:hAnsi="Arial" w:cs="Arial"/>
          <w:color w:val="000000"/>
          <w:szCs w:val="24"/>
        </w:rPr>
        <w:t xml:space="preserve">which manifests itself at the time of it occurrence by physical damage to the </w:t>
      </w:r>
      <w:r>
        <w:rPr>
          <w:rFonts w:ascii="Arial" w:hAnsi="Arial" w:cs="Arial"/>
          <w:color w:val="000000"/>
          <w:szCs w:val="24"/>
        </w:rPr>
        <w:t>object</w:t>
      </w:r>
      <w:r w:rsidR="00E65CDB" w:rsidRPr="00E65CDB">
        <w:rPr>
          <w:rFonts w:ascii="Arial" w:hAnsi="Arial" w:cs="Arial"/>
          <w:color w:val="000000"/>
          <w:szCs w:val="24"/>
        </w:rPr>
        <w:t xml:space="preserve"> that</w:t>
      </w:r>
      <w:r w:rsidR="00E65CDB">
        <w:rPr>
          <w:rFonts w:ascii="Arial" w:hAnsi="Arial" w:cs="Arial"/>
          <w:color w:val="000000"/>
          <w:szCs w:val="24"/>
        </w:rPr>
        <w:t xml:space="preserve"> </w:t>
      </w:r>
      <w:r w:rsidR="00E65CDB" w:rsidRPr="00E65CDB">
        <w:rPr>
          <w:rFonts w:ascii="Arial" w:hAnsi="Arial" w:cs="Arial"/>
          <w:color w:val="000000"/>
          <w:szCs w:val="24"/>
        </w:rPr>
        <w:t xml:space="preserve">necessitates repair or replacement of the </w:t>
      </w:r>
      <w:r>
        <w:rPr>
          <w:rFonts w:ascii="Arial" w:hAnsi="Arial" w:cs="Arial"/>
          <w:color w:val="000000"/>
          <w:szCs w:val="24"/>
        </w:rPr>
        <w:t>object</w:t>
      </w:r>
      <w:r w:rsidR="00E65CDB" w:rsidRPr="00E65CDB">
        <w:rPr>
          <w:rFonts w:ascii="Arial" w:hAnsi="Arial" w:cs="Arial"/>
          <w:color w:val="000000"/>
          <w:szCs w:val="24"/>
        </w:rPr>
        <w:t xml:space="preserve"> or part thereof; but </w:t>
      </w:r>
      <w:r>
        <w:rPr>
          <w:rFonts w:ascii="Arial" w:hAnsi="Arial" w:cs="Arial"/>
          <w:color w:val="000000"/>
          <w:szCs w:val="24"/>
        </w:rPr>
        <w:t>accident</w:t>
      </w:r>
      <w:r w:rsidR="00E65CDB" w:rsidRPr="00E65CDB">
        <w:rPr>
          <w:rFonts w:ascii="Arial" w:hAnsi="Arial" w:cs="Arial"/>
          <w:color w:val="000000"/>
          <w:szCs w:val="24"/>
        </w:rPr>
        <w:t xml:space="preserve"> shall not mean</w:t>
      </w:r>
      <w:r>
        <w:rPr>
          <w:rFonts w:ascii="Arial" w:hAnsi="Arial" w:cs="Arial"/>
          <w:color w:val="000000"/>
          <w:szCs w:val="24"/>
        </w:rPr>
        <w:t>:</w:t>
      </w:r>
    </w:p>
    <w:p w:rsidR="00E71D55" w:rsidRDefault="00E71D55" w:rsidP="00E71D55">
      <w:pPr>
        <w:tabs>
          <w:tab w:val="left" w:pos="1080"/>
        </w:tabs>
        <w:autoSpaceDE w:val="0"/>
        <w:autoSpaceDN w:val="0"/>
        <w:adjustRightInd w:val="0"/>
        <w:spacing w:before="0" w:after="0"/>
        <w:rPr>
          <w:rFonts w:ascii="Arial" w:hAnsi="Arial" w:cs="Arial"/>
          <w:color w:val="000000"/>
          <w:szCs w:val="24"/>
        </w:rPr>
      </w:pPr>
    </w:p>
    <w:p w:rsidR="00E71D55" w:rsidRDefault="00E65CDB" w:rsidP="00E71D55">
      <w:pPr>
        <w:numPr>
          <w:ilvl w:val="0"/>
          <w:numId w:val="16"/>
        </w:numPr>
        <w:tabs>
          <w:tab w:val="left" w:pos="720"/>
        </w:tabs>
        <w:autoSpaceDE w:val="0"/>
        <w:autoSpaceDN w:val="0"/>
        <w:adjustRightInd w:val="0"/>
        <w:spacing w:before="0" w:after="0"/>
        <w:rPr>
          <w:rFonts w:ascii="Arial" w:hAnsi="Arial" w:cs="Arial"/>
          <w:color w:val="000000"/>
          <w:szCs w:val="24"/>
        </w:rPr>
      </w:pPr>
      <w:r w:rsidRPr="00E65CDB">
        <w:rPr>
          <w:rFonts w:ascii="Arial" w:hAnsi="Arial" w:cs="Arial"/>
          <w:color w:val="000000"/>
          <w:szCs w:val="24"/>
        </w:rPr>
        <w:t>depletion, deterioration, corrosion , or erosion of material;</w:t>
      </w:r>
    </w:p>
    <w:p w:rsidR="00E71D55" w:rsidRDefault="00E65CDB" w:rsidP="00E71D55">
      <w:pPr>
        <w:numPr>
          <w:ilvl w:val="0"/>
          <w:numId w:val="16"/>
        </w:numPr>
        <w:autoSpaceDE w:val="0"/>
        <w:autoSpaceDN w:val="0"/>
        <w:adjustRightInd w:val="0"/>
        <w:spacing w:before="0" w:after="0"/>
        <w:rPr>
          <w:rFonts w:ascii="Arial" w:hAnsi="Arial" w:cs="Arial"/>
          <w:color w:val="000000"/>
          <w:szCs w:val="24"/>
        </w:rPr>
      </w:pPr>
      <w:r w:rsidRPr="00E65CDB">
        <w:rPr>
          <w:rFonts w:ascii="Arial" w:hAnsi="Arial" w:cs="Arial"/>
          <w:color w:val="000000"/>
          <w:szCs w:val="24"/>
        </w:rPr>
        <w:t>wear and tear;</w:t>
      </w:r>
    </w:p>
    <w:p w:rsidR="00E71D55" w:rsidRDefault="00E65CDB" w:rsidP="00E71D55">
      <w:pPr>
        <w:numPr>
          <w:ilvl w:val="0"/>
          <w:numId w:val="16"/>
        </w:numPr>
        <w:autoSpaceDE w:val="0"/>
        <w:autoSpaceDN w:val="0"/>
        <w:adjustRightInd w:val="0"/>
        <w:spacing w:before="0" w:after="0"/>
        <w:rPr>
          <w:rFonts w:ascii="Arial" w:hAnsi="Arial" w:cs="Arial"/>
          <w:color w:val="000000"/>
          <w:szCs w:val="24"/>
        </w:rPr>
      </w:pPr>
      <w:r w:rsidRPr="00E65CDB">
        <w:rPr>
          <w:rFonts w:ascii="Arial" w:hAnsi="Arial" w:cs="Arial"/>
          <w:color w:val="000000"/>
          <w:szCs w:val="24"/>
        </w:rPr>
        <w:t>leakage at any valve, fitting, shaft seal, gland packing, joint or connection;</w:t>
      </w:r>
    </w:p>
    <w:p w:rsidR="00E71D55" w:rsidRDefault="00E65CDB" w:rsidP="00E71D55">
      <w:pPr>
        <w:numPr>
          <w:ilvl w:val="0"/>
          <w:numId w:val="16"/>
        </w:numPr>
        <w:autoSpaceDE w:val="0"/>
        <w:autoSpaceDN w:val="0"/>
        <w:adjustRightInd w:val="0"/>
        <w:spacing w:before="0" w:after="0"/>
        <w:rPr>
          <w:rFonts w:ascii="Arial" w:hAnsi="Arial" w:cs="Arial"/>
          <w:color w:val="000000"/>
          <w:szCs w:val="24"/>
        </w:rPr>
      </w:pPr>
      <w:r w:rsidRPr="00E65CDB">
        <w:rPr>
          <w:rFonts w:ascii="Arial" w:hAnsi="Arial" w:cs="Arial"/>
          <w:color w:val="000000"/>
          <w:szCs w:val="24"/>
        </w:rPr>
        <w:t>the breakdown of any vacuum tube, gas tube or brush;</w:t>
      </w:r>
    </w:p>
    <w:p w:rsidR="00E71D55" w:rsidRDefault="00E65CDB" w:rsidP="00E71D55">
      <w:pPr>
        <w:numPr>
          <w:ilvl w:val="0"/>
          <w:numId w:val="16"/>
        </w:numPr>
        <w:autoSpaceDE w:val="0"/>
        <w:autoSpaceDN w:val="0"/>
        <w:adjustRightInd w:val="0"/>
        <w:spacing w:before="0" w:after="0"/>
        <w:rPr>
          <w:rFonts w:ascii="Arial" w:hAnsi="Arial" w:cs="Arial"/>
          <w:color w:val="000000"/>
          <w:szCs w:val="24"/>
        </w:rPr>
      </w:pPr>
      <w:r w:rsidRPr="00E65CDB">
        <w:rPr>
          <w:rFonts w:ascii="Arial" w:hAnsi="Arial" w:cs="Arial"/>
          <w:color w:val="000000"/>
          <w:szCs w:val="24"/>
        </w:rPr>
        <w:t xml:space="preserve">the breakdown of any structure or foundation supporting the </w:t>
      </w:r>
      <w:r w:rsidR="00E166F3">
        <w:rPr>
          <w:rFonts w:ascii="Arial" w:hAnsi="Arial" w:cs="Arial"/>
          <w:color w:val="000000"/>
          <w:szCs w:val="24"/>
        </w:rPr>
        <w:t>object</w:t>
      </w:r>
      <w:r w:rsidRPr="00E65CDB">
        <w:rPr>
          <w:rFonts w:ascii="Arial" w:hAnsi="Arial" w:cs="Arial"/>
          <w:color w:val="000000"/>
          <w:szCs w:val="24"/>
        </w:rPr>
        <w:t xml:space="preserve"> or any</w:t>
      </w:r>
      <w:r w:rsidR="00E71D55">
        <w:rPr>
          <w:rFonts w:ascii="Arial" w:hAnsi="Arial" w:cs="Arial"/>
          <w:color w:val="000000"/>
          <w:szCs w:val="24"/>
        </w:rPr>
        <w:t xml:space="preserve"> </w:t>
      </w:r>
      <w:r w:rsidRPr="00E65CDB">
        <w:rPr>
          <w:rFonts w:ascii="Arial" w:hAnsi="Arial" w:cs="Arial"/>
          <w:color w:val="000000"/>
          <w:szCs w:val="24"/>
        </w:rPr>
        <w:t>part</w:t>
      </w:r>
      <w:r w:rsidR="00E71D55">
        <w:rPr>
          <w:rFonts w:ascii="Arial" w:hAnsi="Arial" w:cs="Arial"/>
          <w:color w:val="000000"/>
          <w:szCs w:val="24"/>
        </w:rPr>
        <w:t xml:space="preserve"> thereof;</w:t>
      </w:r>
    </w:p>
    <w:p w:rsidR="00E65CDB" w:rsidRPr="00E65CDB" w:rsidRDefault="00E65CDB" w:rsidP="00E71D55">
      <w:pPr>
        <w:numPr>
          <w:ilvl w:val="0"/>
          <w:numId w:val="16"/>
        </w:numPr>
        <w:tabs>
          <w:tab w:val="left" w:pos="1080"/>
        </w:tabs>
        <w:autoSpaceDE w:val="0"/>
        <w:autoSpaceDN w:val="0"/>
        <w:adjustRightInd w:val="0"/>
        <w:spacing w:before="0" w:after="0"/>
        <w:rPr>
          <w:rFonts w:ascii="Arial" w:hAnsi="Arial" w:cs="Arial"/>
          <w:color w:val="000000"/>
          <w:szCs w:val="24"/>
        </w:rPr>
      </w:pPr>
      <w:r w:rsidRPr="00E65CDB">
        <w:rPr>
          <w:rFonts w:ascii="Arial" w:hAnsi="Arial" w:cs="Arial"/>
          <w:color w:val="000000"/>
          <w:szCs w:val="24"/>
        </w:rPr>
        <w:t>the functioning of any safety device or protective device.</w:t>
      </w:r>
    </w:p>
    <w:p w:rsidR="00E65CDB" w:rsidRDefault="00E65CDB" w:rsidP="00E65CDB">
      <w:pPr>
        <w:autoSpaceDE w:val="0"/>
        <w:autoSpaceDN w:val="0"/>
        <w:adjustRightInd w:val="0"/>
        <w:spacing w:before="0" w:after="0"/>
        <w:ind w:left="720"/>
        <w:rPr>
          <w:rFonts w:ascii="Arial" w:hAnsi="Arial" w:cs="Arial"/>
          <w:b/>
          <w:bCs/>
          <w:color w:val="000000"/>
          <w:szCs w:val="24"/>
        </w:rPr>
      </w:pPr>
    </w:p>
    <w:p w:rsidR="00E65CDB" w:rsidRPr="002202A8" w:rsidRDefault="00E166F3" w:rsidP="00E65CDB">
      <w:pPr>
        <w:autoSpaceDE w:val="0"/>
        <w:autoSpaceDN w:val="0"/>
        <w:adjustRightInd w:val="0"/>
        <w:spacing w:before="0" w:after="0"/>
        <w:ind w:left="720"/>
        <w:rPr>
          <w:rFonts w:ascii="Arial" w:hAnsi="Arial" w:cs="Arial"/>
          <w:b/>
          <w:bCs/>
          <w:color w:val="000000"/>
          <w:sz w:val="28"/>
          <w:szCs w:val="28"/>
        </w:rPr>
      </w:pPr>
      <w:r>
        <w:rPr>
          <w:rFonts w:ascii="Arial" w:hAnsi="Arial" w:cs="Arial"/>
          <w:b/>
          <w:bCs/>
          <w:color w:val="000000"/>
          <w:sz w:val="28"/>
          <w:szCs w:val="28"/>
        </w:rPr>
        <w:t>Object</w:t>
      </w:r>
    </w:p>
    <w:p w:rsidR="00E65CDB" w:rsidRDefault="00E65CDB" w:rsidP="00E65CDB">
      <w:pPr>
        <w:autoSpaceDE w:val="0"/>
        <w:autoSpaceDN w:val="0"/>
        <w:adjustRightInd w:val="0"/>
        <w:spacing w:before="0" w:after="0"/>
        <w:ind w:left="720"/>
        <w:rPr>
          <w:rFonts w:ascii="Arial" w:hAnsi="Arial" w:cs="Arial"/>
          <w:color w:val="000000"/>
          <w:szCs w:val="24"/>
        </w:rPr>
      </w:pPr>
    </w:p>
    <w:p w:rsidR="00E65CDB" w:rsidRDefault="00E65CDB" w:rsidP="00E65CDB">
      <w:pPr>
        <w:autoSpaceDE w:val="0"/>
        <w:autoSpaceDN w:val="0"/>
        <w:adjustRightInd w:val="0"/>
        <w:spacing w:before="0" w:after="0"/>
        <w:ind w:left="720"/>
        <w:rPr>
          <w:rFonts w:ascii="Arial" w:hAnsi="Arial" w:cs="Arial"/>
          <w:color w:val="000000"/>
          <w:szCs w:val="24"/>
        </w:rPr>
      </w:pPr>
      <w:r w:rsidRPr="00E65CDB">
        <w:rPr>
          <w:rFonts w:ascii="Arial" w:hAnsi="Arial" w:cs="Arial"/>
          <w:color w:val="000000"/>
          <w:szCs w:val="24"/>
        </w:rPr>
        <w:t xml:space="preserve">Except as otherwise specifically designated herein, </w:t>
      </w:r>
      <w:r w:rsidR="00E166F3">
        <w:rPr>
          <w:rFonts w:ascii="Arial" w:hAnsi="Arial" w:cs="Arial"/>
          <w:color w:val="000000"/>
          <w:szCs w:val="24"/>
        </w:rPr>
        <w:t>object</w:t>
      </w:r>
      <w:r w:rsidRPr="00E65CDB">
        <w:rPr>
          <w:rFonts w:ascii="Arial" w:hAnsi="Arial" w:cs="Arial"/>
          <w:color w:val="000000"/>
          <w:szCs w:val="24"/>
        </w:rPr>
        <w:t xml:space="preserve"> as described below shall mean</w:t>
      </w:r>
      <w:r>
        <w:rPr>
          <w:rFonts w:ascii="Arial" w:hAnsi="Arial" w:cs="Arial"/>
          <w:color w:val="000000"/>
          <w:szCs w:val="24"/>
        </w:rPr>
        <w:t xml:space="preserve"> </w:t>
      </w:r>
      <w:r w:rsidRPr="00E65CDB">
        <w:rPr>
          <w:rFonts w:ascii="Arial" w:hAnsi="Arial" w:cs="Arial"/>
          <w:color w:val="000000"/>
          <w:szCs w:val="24"/>
        </w:rPr>
        <w:t>any equipment or apparatus which is owned by, leased by or operated under the control of</w:t>
      </w:r>
      <w:r>
        <w:rPr>
          <w:rFonts w:ascii="Arial" w:hAnsi="Arial" w:cs="Arial"/>
          <w:color w:val="000000"/>
          <w:szCs w:val="24"/>
        </w:rPr>
        <w:t xml:space="preserve"> </w:t>
      </w:r>
      <w:r w:rsidRPr="00E65CDB">
        <w:rPr>
          <w:rFonts w:ascii="Arial" w:hAnsi="Arial" w:cs="Arial"/>
          <w:color w:val="000000"/>
          <w:szCs w:val="24"/>
        </w:rPr>
        <w:t xml:space="preserve">the </w:t>
      </w:r>
      <w:r w:rsidR="00E166F3">
        <w:rPr>
          <w:rFonts w:ascii="Arial" w:hAnsi="Arial" w:cs="Arial"/>
          <w:color w:val="000000"/>
          <w:szCs w:val="24"/>
        </w:rPr>
        <w:t>state</w:t>
      </w:r>
      <w:r w:rsidRPr="00E65CDB">
        <w:rPr>
          <w:rFonts w:ascii="Arial" w:hAnsi="Arial" w:cs="Arial"/>
          <w:color w:val="000000"/>
          <w:szCs w:val="24"/>
        </w:rPr>
        <w:t xml:space="preserve"> subject to the </w:t>
      </w:r>
      <w:r w:rsidR="00E166F3">
        <w:rPr>
          <w:rFonts w:ascii="Arial" w:hAnsi="Arial" w:cs="Arial"/>
          <w:color w:val="000000"/>
          <w:szCs w:val="24"/>
        </w:rPr>
        <w:t>e</w:t>
      </w:r>
      <w:r w:rsidRPr="00E65CDB">
        <w:rPr>
          <w:rFonts w:ascii="Arial" w:hAnsi="Arial" w:cs="Arial"/>
          <w:color w:val="000000"/>
          <w:szCs w:val="24"/>
        </w:rPr>
        <w:t xml:space="preserve">xclusions and </w:t>
      </w:r>
      <w:r w:rsidR="00E166F3">
        <w:rPr>
          <w:rFonts w:ascii="Arial" w:hAnsi="Arial" w:cs="Arial"/>
          <w:color w:val="000000"/>
          <w:szCs w:val="24"/>
        </w:rPr>
        <w:t>s</w:t>
      </w:r>
      <w:r w:rsidRPr="00E65CDB">
        <w:rPr>
          <w:rFonts w:ascii="Arial" w:hAnsi="Arial" w:cs="Arial"/>
          <w:color w:val="000000"/>
          <w:szCs w:val="24"/>
        </w:rPr>
        <w:t xml:space="preserve">pecial </w:t>
      </w:r>
      <w:r w:rsidR="00E166F3">
        <w:rPr>
          <w:rFonts w:ascii="Arial" w:hAnsi="Arial" w:cs="Arial"/>
          <w:color w:val="000000"/>
          <w:szCs w:val="24"/>
        </w:rPr>
        <w:lastRenderedPageBreak/>
        <w:t>p</w:t>
      </w:r>
      <w:r w:rsidRPr="00E65CDB">
        <w:rPr>
          <w:rFonts w:ascii="Arial" w:hAnsi="Arial" w:cs="Arial"/>
          <w:color w:val="000000"/>
          <w:szCs w:val="24"/>
        </w:rPr>
        <w:t>rovisions specified herein</w:t>
      </w:r>
      <w:r w:rsidR="00E166F3">
        <w:rPr>
          <w:rFonts w:ascii="Arial" w:hAnsi="Arial" w:cs="Arial"/>
          <w:color w:val="000000"/>
          <w:szCs w:val="24"/>
        </w:rPr>
        <w:t>:</w:t>
      </w:r>
    </w:p>
    <w:p w:rsidR="00E65CDB" w:rsidRPr="00E65CDB" w:rsidRDefault="00E65CDB" w:rsidP="00E65CDB">
      <w:pPr>
        <w:autoSpaceDE w:val="0"/>
        <w:autoSpaceDN w:val="0"/>
        <w:adjustRightInd w:val="0"/>
        <w:spacing w:before="0" w:after="0"/>
        <w:ind w:left="720"/>
        <w:rPr>
          <w:rFonts w:ascii="Arial" w:hAnsi="Arial" w:cs="Arial"/>
          <w:color w:val="000000"/>
          <w:szCs w:val="24"/>
        </w:rPr>
      </w:pPr>
    </w:p>
    <w:p w:rsidR="00E65CDB" w:rsidRPr="00E65CDB" w:rsidRDefault="00C0584D" w:rsidP="00E65CDB">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A</w:t>
      </w:r>
      <w:r w:rsidR="00E65CDB" w:rsidRPr="00E65CDB">
        <w:rPr>
          <w:rFonts w:ascii="Arial" w:hAnsi="Arial" w:cs="Arial"/>
          <w:color w:val="000000"/>
          <w:szCs w:val="24"/>
        </w:rPr>
        <w:t>. Any boiler, any fired vessel, any unfired vessel subject to vacuum or internal</w:t>
      </w:r>
    </w:p>
    <w:p w:rsidR="00E65CDB" w:rsidRDefault="00E65CDB" w:rsidP="002202A8">
      <w:pPr>
        <w:autoSpaceDE w:val="0"/>
        <w:autoSpaceDN w:val="0"/>
        <w:adjustRightInd w:val="0"/>
        <w:spacing w:before="0" w:after="0"/>
        <w:ind w:left="990"/>
        <w:rPr>
          <w:rFonts w:ascii="Arial" w:hAnsi="Arial" w:cs="Arial"/>
          <w:color w:val="000000"/>
          <w:szCs w:val="24"/>
        </w:rPr>
      </w:pPr>
      <w:r w:rsidRPr="00E65CDB">
        <w:rPr>
          <w:rFonts w:ascii="Arial" w:hAnsi="Arial" w:cs="Arial"/>
          <w:color w:val="000000"/>
          <w:szCs w:val="24"/>
        </w:rPr>
        <w:t>pressure other than static pressure of contents, any refrigerating and air conditioning</w:t>
      </w:r>
      <w:r>
        <w:rPr>
          <w:rFonts w:ascii="Arial" w:hAnsi="Arial" w:cs="Arial"/>
          <w:color w:val="000000"/>
          <w:szCs w:val="24"/>
        </w:rPr>
        <w:t xml:space="preserve"> </w:t>
      </w:r>
      <w:r w:rsidRPr="00E65CDB">
        <w:rPr>
          <w:rFonts w:ascii="Arial" w:hAnsi="Arial" w:cs="Arial"/>
          <w:color w:val="000000"/>
          <w:szCs w:val="24"/>
        </w:rPr>
        <w:t xml:space="preserve">vessels, or any piping and its accessory equipment, but such </w:t>
      </w:r>
      <w:r w:rsidR="00E166F3">
        <w:rPr>
          <w:rFonts w:ascii="Arial" w:hAnsi="Arial" w:cs="Arial"/>
          <w:color w:val="000000"/>
          <w:szCs w:val="24"/>
        </w:rPr>
        <w:t>object</w:t>
      </w:r>
      <w:r w:rsidRPr="00E65CDB">
        <w:rPr>
          <w:rFonts w:ascii="Arial" w:hAnsi="Arial" w:cs="Arial"/>
          <w:color w:val="000000"/>
          <w:szCs w:val="24"/>
        </w:rPr>
        <w:t xml:space="preserve"> shall not include:</w:t>
      </w:r>
    </w:p>
    <w:p w:rsidR="00E65CDB" w:rsidRPr="00E65CDB" w:rsidRDefault="00E65CDB" w:rsidP="00E65CDB">
      <w:pPr>
        <w:autoSpaceDE w:val="0"/>
        <w:autoSpaceDN w:val="0"/>
        <w:adjustRightInd w:val="0"/>
        <w:spacing w:before="0" w:after="0"/>
        <w:ind w:left="720"/>
        <w:rPr>
          <w:rFonts w:ascii="Arial" w:hAnsi="Arial" w:cs="Arial"/>
          <w:color w:val="000000"/>
          <w:szCs w:val="24"/>
        </w:rPr>
      </w:pPr>
    </w:p>
    <w:p w:rsidR="00E65CDB" w:rsidRPr="00E65CDB" w:rsidRDefault="00E65CDB" w:rsidP="00F80C29">
      <w:pPr>
        <w:autoSpaceDE w:val="0"/>
        <w:autoSpaceDN w:val="0"/>
        <w:adjustRightInd w:val="0"/>
        <w:spacing w:before="0" w:after="0"/>
        <w:ind w:left="1440"/>
        <w:rPr>
          <w:rFonts w:ascii="Arial" w:hAnsi="Arial" w:cs="Arial"/>
          <w:color w:val="000000"/>
          <w:szCs w:val="24"/>
        </w:rPr>
      </w:pPr>
      <w:r w:rsidRPr="00E65CDB">
        <w:rPr>
          <w:rFonts w:ascii="Arial" w:hAnsi="Arial" w:cs="Arial"/>
          <w:color w:val="000000"/>
          <w:szCs w:val="24"/>
        </w:rPr>
        <w:t xml:space="preserve">1. </w:t>
      </w:r>
      <w:r w:rsidR="00F80C29">
        <w:rPr>
          <w:rFonts w:ascii="Arial" w:hAnsi="Arial" w:cs="Arial"/>
          <w:color w:val="000000"/>
          <w:szCs w:val="24"/>
        </w:rPr>
        <w:t xml:space="preserve"> </w:t>
      </w:r>
      <w:r w:rsidRPr="00E65CDB">
        <w:rPr>
          <w:rFonts w:ascii="Arial" w:hAnsi="Arial" w:cs="Arial"/>
          <w:color w:val="000000"/>
          <w:szCs w:val="24"/>
        </w:rPr>
        <w:t>Any boiler setting, any insulating or refractory material,</w:t>
      </w:r>
    </w:p>
    <w:p w:rsidR="00F80C29" w:rsidRDefault="00E65CDB" w:rsidP="00F80C29">
      <w:pPr>
        <w:autoSpaceDE w:val="0"/>
        <w:autoSpaceDN w:val="0"/>
        <w:adjustRightInd w:val="0"/>
        <w:spacing w:before="0" w:after="0"/>
        <w:ind w:left="1440"/>
        <w:rPr>
          <w:rFonts w:ascii="Arial" w:hAnsi="Arial" w:cs="Arial"/>
          <w:color w:val="000000"/>
          <w:szCs w:val="24"/>
        </w:rPr>
      </w:pPr>
      <w:r w:rsidRPr="00E65CDB">
        <w:rPr>
          <w:rFonts w:ascii="Arial" w:hAnsi="Arial" w:cs="Arial"/>
          <w:color w:val="000000"/>
          <w:szCs w:val="24"/>
        </w:rPr>
        <w:t xml:space="preserve">2. </w:t>
      </w:r>
      <w:r w:rsidR="00F80C29">
        <w:rPr>
          <w:rFonts w:ascii="Arial" w:hAnsi="Arial" w:cs="Arial"/>
          <w:color w:val="000000"/>
          <w:szCs w:val="24"/>
        </w:rPr>
        <w:t xml:space="preserve"> </w:t>
      </w:r>
      <w:r w:rsidRPr="00E65CDB">
        <w:rPr>
          <w:rFonts w:ascii="Arial" w:hAnsi="Arial" w:cs="Arial"/>
          <w:color w:val="000000"/>
          <w:szCs w:val="24"/>
        </w:rPr>
        <w:t>Any sewer piping, any underground g</w:t>
      </w:r>
      <w:r w:rsidR="00F80C29">
        <w:rPr>
          <w:rFonts w:ascii="Arial" w:hAnsi="Arial" w:cs="Arial"/>
          <w:color w:val="000000"/>
          <w:szCs w:val="24"/>
        </w:rPr>
        <w:t>as piping, any piping forming a</w:t>
      </w:r>
    </w:p>
    <w:p w:rsidR="00E65CDB" w:rsidRPr="00E65CDB" w:rsidRDefault="00F80C29" w:rsidP="00F80C29">
      <w:pPr>
        <w:autoSpaceDE w:val="0"/>
        <w:autoSpaceDN w:val="0"/>
        <w:adjustRightInd w:val="0"/>
        <w:spacing w:before="0" w:after="0"/>
        <w:ind w:left="1440"/>
        <w:rPr>
          <w:rFonts w:ascii="Arial" w:hAnsi="Arial" w:cs="Arial"/>
          <w:color w:val="000000"/>
          <w:szCs w:val="24"/>
        </w:rPr>
      </w:pPr>
      <w:r>
        <w:rPr>
          <w:rFonts w:ascii="Arial" w:hAnsi="Arial" w:cs="Arial"/>
          <w:color w:val="000000"/>
          <w:szCs w:val="24"/>
        </w:rPr>
        <w:t xml:space="preserve">     </w:t>
      </w:r>
      <w:r w:rsidR="00E65CDB" w:rsidRPr="00E65CDB">
        <w:rPr>
          <w:rFonts w:ascii="Arial" w:hAnsi="Arial" w:cs="Arial"/>
          <w:color w:val="000000"/>
          <w:szCs w:val="24"/>
        </w:rPr>
        <w:t xml:space="preserve">part </w:t>
      </w:r>
      <w:r>
        <w:rPr>
          <w:rFonts w:ascii="Arial" w:hAnsi="Arial" w:cs="Arial"/>
          <w:color w:val="000000"/>
          <w:szCs w:val="24"/>
        </w:rPr>
        <w:t>o</w:t>
      </w:r>
      <w:r w:rsidR="00E65CDB" w:rsidRPr="00E65CDB">
        <w:rPr>
          <w:rFonts w:ascii="Arial" w:hAnsi="Arial" w:cs="Arial"/>
          <w:color w:val="000000"/>
          <w:szCs w:val="24"/>
        </w:rPr>
        <w:t>f</w:t>
      </w:r>
      <w:r w:rsidR="002202A8">
        <w:rPr>
          <w:rFonts w:ascii="Arial" w:hAnsi="Arial" w:cs="Arial"/>
          <w:color w:val="000000"/>
          <w:szCs w:val="24"/>
        </w:rPr>
        <w:t xml:space="preserve"> </w:t>
      </w:r>
      <w:r w:rsidR="00E65CDB" w:rsidRPr="00E65CDB">
        <w:rPr>
          <w:rFonts w:ascii="Arial" w:hAnsi="Arial" w:cs="Arial"/>
          <w:color w:val="000000"/>
          <w:szCs w:val="24"/>
        </w:rPr>
        <w:t>a sprinkler system or any water piping other than</w:t>
      </w:r>
      <w:r w:rsidR="002202A8">
        <w:rPr>
          <w:rFonts w:ascii="Arial" w:hAnsi="Arial" w:cs="Arial"/>
          <w:color w:val="000000"/>
          <w:szCs w:val="24"/>
        </w:rPr>
        <w:t>;</w:t>
      </w:r>
    </w:p>
    <w:p w:rsidR="00E65CDB" w:rsidRDefault="00E65CDB" w:rsidP="002202A8">
      <w:pPr>
        <w:autoSpaceDE w:val="0"/>
        <w:autoSpaceDN w:val="0"/>
        <w:adjustRightInd w:val="0"/>
        <w:spacing w:before="0" w:after="0"/>
        <w:ind w:left="720"/>
        <w:rPr>
          <w:rFonts w:ascii="Arial" w:hAnsi="Arial" w:cs="Arial"/>
          <w:color w:val="000000"/>
          <w:szCs w:val="24"/>
        </w:rPr>
      </w:pPr>
    </w:p>
    <w:p w:rsidR="00E65CDB" w:rsidRPr="00E65CDB" w:rsidRDefault="002202A8" w:rsidP="002202A8">
      <w:pPr>
        <w:autoSpaceDE w:val="0"/>
        <w:autoSpaceDN w:val="0"/>
        <w:adjustRightInd w:val="0"/>
        <w:spacing w:before="0" w:after="0"/>
        <w:ind w:left="1260"/>
        <w:rPr>
          <w:rFonts w:ascii="Arial" w:hAnsi="Arial" w:cs="Arial"/>
          <w:color w:val="000000"/>
          <w:szCs w:val="24"/>
        </w:rPr>
      </w:pPr>
      <w:r>
        <w:rPr>
          <w:rFonts w:ascii="Arial" w:hAnsi="Arial" w:cs="Arial"/>
          <w:color w:val="000000"/>
          <w:szCs w:val="24"/>
        </w:rPr>
        <w:t xml:space="preserve">    </w:t>
      </w:r>
      <w:r w:rsidR="00E65CDB" w:rsidRPr="00E65CDB">
        <w:rPr>
          <w:rFonts w:ascii="Arial" w:hAnsi="Arial" w:cs="Arial"/>
          <w:color w:val="000000"/>
          <w:szCs w:val="24"/>
        </w:rPr>
        <w:t>(a) Feed water piping between any boiler and its feed pumps or injectors</w:t>
      </w:r>
    </w:p>
    <w:p w:rsidR="00E65CDB" w:rsidRPr="00E65CDB" w:rsidRDefault="002202A8" w:rsidP="002202A8">
      <w:pPr>
        <w:autoSpaceDE w:val="0"/>
        <w:autoSpaceDN w:val="0"/>
        <w:adjustRightInd w:val="0"/>
        <w:spacing w:before="0" w:after="0"/>
        <w:ind w:left="1260"/>
        <w:rPr>
          <w:rFonts w:ascii="Arial" w:hAnsi="Arial" w:cs="Arial"/>
          <w:color w:val="000000"/>
          <w:szCs w:val="24"/>
        </w:rPr>
      </w:pPr>
      <w:r>
        <w:rPr>
          <w:rFonts w:ascii="Arial" w:hAnsi="Arial" w:cs="Arial"/>
          <w:color w:val="000000"/>
          <w:szCs w:val="24"/>
        </w:rPr>
        <w:t xml:space="preserve">    </w:t>
      </w:r>
      <w:r w:rsidR="00E65CDB" w:rsidRPr="00E65CDB">
        <w:rPr>
          <w:rFonts w:ascii="Arial" w:hAnsi="Arial" w:cs="Arial"/>
          <w:color w:val="000000"/>
          <w:szCs w:val="24"/>
        </w:rPr>
        <w:t>(b) Boiler condensate returning piping</w:t>
      </w:r>
    </w:p>
    <w:p w:rsidR="002202A8" w:rsidRDefault="002202A8" w:rsidP="00E65CDB">
      <w:pPr>
        <w:autoSpaceDE w:val="0"/>
        <w:autoSpaceDN w:val="0"/>
        <w:adjustRightInd w:val="0"/>
        <w:spacing w:before="0" w:after="0"/>
        <w:ind w:left="720"/>
        <w:rPr>
          <w:rFonts w:ascii="Arial" w:hAnsi="Arial" w:cs="Arial"/>
          <w:color w:val="000000"/>
          <w:szCs w:val="24"/>
        </w:rPr>
      </w:pPr>
    </w:p>
    <w:p w:rsidR="002202A8" w:rsidRDefault="00C0584D" w:rsidP="00E65CDB">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B</w:t>
      </w:r>
      <w:r w:rsidR="00E65CDB" w:rsidRPr="00E65CDB">
        <w:rPr>
          <w:rFonts w:ascii="Arial" w:hAnsi="Arial" w:cs="Arial"/>
          <w:color w:val="000000"/>
          <w:szCs w:val="24"/>
        </w:rPr>
        <w:t xml:space="preserve">. Any mechanical or electrical machine or electrical apparatus used for the </w:t>
      </w:r>
    </w:p>
    <w:p w:rsidR="002202A8" w:rsidRDefault="002202A8" w:rsidP="00E65CDB">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 xml:space="preserve">    </w:t>
      </w:r>
      <w:r w:rsidR="00E65CDB" w:rsidRPr="00E65CDB">
        <w:rPr>
          <w:rFonts w:ascii="Arial" w:hAnsi="Arial" w:cs="Arial"/>
          <w:color w:val="000000"/>
          <w:szCs w:val="24"/>
        </w:rPr>
        <w:t>generation,</w:t>
      </w:r>
      <w:r>
        <w:rPr>
          <w:rFonts w:ascii="Arial" w:hAnsi="Arial" w:cs="Arial"/>
          <w:color w:val="000000"/>
          <w:szCs w:val="24"/>
        </w:rPr>
        <w:t xml:space="preserve"> </w:t>
      </w:r>
      <w:r w:rsidR="00E65CDB" w:rsidRPr="00E65CDB">
        <w:rPr>
          <w:rFonts w:ascii="Arial" w:hAnsi="Arial" w:cs="Arial"/>
          <w:color w:val="000000"/>
          <w:szCs w:val="24"/>
        </w:rPr>
        <w:t xml:space="preserve">transmission or utilization of mechanical or electrical power, but </w:t>
      </w:r>
    </w:p>
    <w:p w:rsidR="00E65CDB" w:rsidRDefault="002202A8" w:rsidP="00E65CDB">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 xml:space="preserve">    </w:t>
      </w:r>
      <w:r w:rsidR="00E166F3">
        <w:rPr>
          <w:rFonts w:ascii="Arial" w:hAnsi="Arial" w:cs="Arial"/>
          <w:color w:val="000000"/>
          <w:szCs w:val="24"/>
        </w:rPr>
        <w:t>Object</w:t>
      </w:r>
      <w:r w:rsidR="00E65CDB" w:rsidRPr="00E65CDB">
        <w:rPr>
          <w:rFonts w:ascii="Arial" w:hAnsi="Arial" w:cs="Arial"/>
          <w:color w:val="000000"/>
          <w:szCs w:val="24"/>
        </w:rPr>
        <w:t xml:space="preserve"> shall not</w:t>
      </w:r>
      <w:r>
        <w:rPr>
          <w:rFonts w:ascii="Arial" w:hAnsi="Arial" w:cs="Arial"/>
          <w:color w:val="000000"/>
          <w:szCs w:val="24"/>
        </w:rPr>
        <w:t xml:space="preserve"> </w:t>
      </w:r>
      <w:r w:rsidR="00E65CDB" w:rsidRPr="00E65CDB">
        <w:rPr>
          <w:rFonts w:ascii="Arial" w:hAnsi="Arial" w:cs="Arial"/>
          <w:color w:val="000000"/>
          <w:szCs w:val="24"/>
        </w:rPr>
        <w:t>include</w:t>
      </w:r>
      <w:r w:rsidR="00E166F3">
        <w:rPr>
          <w:rFonts w:ascii="Arial" w:hAnsi="Arial" w:cs="Arial"/>
          <w:color w:val="000000"/>
          <w:szCs w:val="24"/>
        </w:rPr>
        <w:t>:</w:t>
      </w:r>
    </w:p>
    <w:p w:rsidR="002202A8" w:rsidRPr="00E65CDB" w:rsidRDefault="002202A8" w:rsidP="00E65CDB">
      <w:pPr>
        <w:autoSpaceDE w:val="0"/>
        <w:autoSpaceDN w:val="0"/>
        <w:adjustRightInd w:val="0"/>
        <w:spacing w:before="0" w:after="0"/>
        <w:ind w:left="720"/>
        <w:rPr>
          <w:rFonts w:ascii="Arial" w:hAnsi="Arial" w:cs="Arial"/>
          <w:color w:val="000000"/>
          <w:szCs w:val="24"/>
        </w:rPr>
      </w:pPr>
    </w:p>
    <w:p w:rsidR="00E65CDB" w:rsidRPr="00E65CDB" w:rsidRDefault="00E65CDB" w:rsidP="002202A8">
      <w:pPr>
        <w:autoSpaceDE w:val="0"/>
        <w:autoSpaceDN w:val="0"/>
        <w:adjustRightInd w:val="0"/>
        <w:spacing w:before="0" w:after="0"/>
        <w:ind w:left="1440"/>
        <w:rPr>
          <w:rFonts w:ascii="Arial" w:hAnsi="Arial" w:cs="Arial"/>
          <w:color w:val="000000"/>
          <w:szCs w:val="24"/>
        </w:rPr>
      </w:pPr>
      <w:r w:rsidRPr="00E65CDB">
        <w:rPr>
          <w:rFonts w:ascii="Arial" w:hAnsi="Arial" w:cs="Arial"/>
          <w:color w:val="000000"/>
          <w:szCs w:val="24"/>
        </w:rPr>
        <w:t>1. Any structure or foundation other than a bedplate of a machine,</w:t>
      </w:r>
    </w:p>
    <w:p w:rsidR="00E65CDB" w:rsidRPr="00E65CDB" w:rsidRDefault="00E65CDB" w:rsidP="002202A8">
      <w:pPr>
        <w:autoSpaceDE w:val="0"/>
        <w:autoSpaceDN w:val="0"/>
        <w:adjustRightInd w:val="0"/>
        <w:spacing w:before="0" w:after="0"/>
        <w:ind w:left="1440"/>
        <w:rPr>
          <w:rFonts w:ascii="Arial" w:hAnsi="Arial" w:cs="Arial"/>
          <w:color w:val="000000"/>
          <w:szCs w:val="24"/>
        </w:rPr>
      </w:pPr>
      <w:r w:rsidRPr="00E65CDB">
        <w:rPr>
          <w:rFonts w:ascii="Arial" w:hAnsi="Arial" w:cs="Arial"/>
          <w:color w:val="000000"/>
          <w:szCs w:val="24"/>
        </w:rPr>
        <w:t>2. Any vehicle, elevator, crane, hoist, power shovel or drag line, but not</w:t>
      </w:r>
    </w:p>
    <w:p w:rsidR="002202A8" w:rsidRDefault="002202A8" w:rsidP="002202A8">
      <w:pPr>
        <w:autoSpaceDE w:val="0"/>
        <w:autoSpaceDN w:val="0"/>
        <w:adjustRightInd w:val="0"/>
        <w:spacing w:before="0" w:after="0"/>
        <w:ind w:left="1440"/>
        <w:rPr>
          <w:rFonts w:ascii="Arial" w:hAnsi="Arial" w:cs="Arial"/>
          <w:color w:val="000000"/>
          <w:szCs w:val="24"/>
        </w:rPr>
      </w:pPr>
      <w:r>
        <w:rPr>
          <w:rFonts w:ascii="Arial" w:hAnsi="Arial" w:cs="Arial"/>
          <w:color w:val="000000"/>
          <w:szCs w:val="24"/>
        </w:rPr>
        <w:t xml:space="preserve">    </w:t>
      </w:r>
      <w:r w:rsidR="00E65CDB" w:rsidRPr="00E65CDB">
        <w:rPr>
          <w:rFonts w:ascii="Arial" w:hAnsi="Arial" w:cs="Arial"/>
          <w:color w:val="000000"/>
          <w:szCs w:val="24"/>
        </w:rPr>
        <w:t xml:space="preserve">excluding any electrical equipment used with said machine or </w:t>
      </w:r>
    </w:p>
    <w:p w:rsidR="00E65CDB" w:rsidRPr="00E65CDB" w:rsidRDefault="002202A8" w:rsidP="002202A8">
      <w:pPr>
        <w:autoSpaceDE w:val="0"/>
        <w:autoSpaceDN w:val="0"/>
        <w:adjustRightInd w:val="0"/>
        <w:spacing w:before="0" w:after="0"/>
        <w:ind w:left="1440"/>
        <w:rPr>
          <w:rFonts w:ascii="Arial" w:hAnsi="Arial" w:cs="Arial"/>
          <w:color w:val="000000"/>
          <w:szCs w:val="24"/>
        </w:rPr>
      </w:pPr>
      <w:r>
        <w:rPr>
          <w:rFonts w:ascii="Arial" w:hAnsi="Arial" w:cs="Arial"/>
          <w:color w:val="000000"/>
          <w:szCs w:val="24"/>
        </w:rPr>
        <w:t xml:space="preserve">    </w:t>
      </w:r>
      <w:r w:rsidR="00E65CDB" w:rsidRPr="00E65CDB">
        <w:rPr>
          <w:rFonts w:ascii="Arial" w:hAnsi="Arial" w:cs="Arial"/>
          <w:color w:val="000000"/>
          <w:szCs w:val="24"/>
        </w:rPr>
        <w:t>apparatus,</w:t>
      </w:r>
    </w:p>
    <w:p w:rsidR="00E65CDB" w:rsidRPr="00E65CDB" w:rsidRDefault="00E65CDB" w:rsidP="002202A8">
      <w:pPr>
        <w:autoSpaceDE w:val="0"/>
        <w:autoSpaceDN w:val="0"/>
        <w:adjustRightInd w:val="0"/>
        <w:spacing w:before="0" w:after="0"/>
        <w:ind w:left="1440"/>
        <w:rPr>
          <w:rFonts w:ascii="Arial" w:hAnsi="Arial" w:cs="Arial"/>
          <w:color w:val="000000"/>
          <w:szCs w:val="24"/>
        </w:rPr>
      </w:pPr>
      <w:r w:rsidRPr="00E65CDB">
        <w:rPr>
          <w:rFonts w:ascii="Arial" w:hAnsi="Arial" w:cs="Arial"/>
          <w:color w:val="000000"/>
          <w:szCs w:val="24"/>
        </w:rPr>
        <w:t>3. Any refractory material, or</w:t>
      </w:r>
    </w:p>
    <w:p w:rsidR="00E65CDB" w:rsidRDefault="00E65CDB" w:rsidP="002202A8">
      <w:pPr>
        <w:autoSpaceDE w:val="0"/>
        <w:autoSpaceDN w:val="0"/>
        <w:adjustRightInd w:val="0"/>
        <w:spacing w:before="0" w:after="0"/>
        <w:ind w:left="1440"/>
        <w:rPr>
          <w:rFonts w:ascii="Arial" w:hAnsi="Arial" w:cs="Arial"/>
          <w:color w:val="000000"/>
          <w:szCs w:val="24"/>
        </w:rPr>
      </w:pPr>
      <w:r w:rsidRPr="00E65CDB">
        <w:rPr>
          <w:rFonts w:ascii="Arial" w:hAnsi="Arial" w:cs="Arial"/>
          <w:color w:val="000000"/>
          <w:szCs w:val="24"/>
        </w:rPr>
        <w:t>4. Any penstock or draft tube.</w:t>
      </w:r>
    </w:p>
    <w:p w:rsidR="002202A8" w:rsidRPr="00E65CDB" w:rsidRDefault="002202A8" w:rsidP="002202A8">
      <w:pPr>
        <w:autoSpaceDE w:val="0"/>
        <w:autoSpaceDN w:val="0"/>
        <w:adjustRightInd w:val="0"/>
        <w:spacing w:before="0" w:after="0"/>
        <w:ind w:left="720"/>
        <w:rPr>
          <w:rFonts w:ascii="Arial" w:hAnsi="Arial" w:cs="Arial"/>
          <w:color w:val="000000"/>
          <w:szCs w:val="24"/>
        </w:rPr>
      </w:pPr>
    </w:p>
    <w:p w:rsidR="00E2571E" w:rsidRDefault="00E2571E" w:rsidP="00F97B4A">
      <w:pPr>
        <w:pStyle w:val="Blockquote"/>
        <w:ind w:left="720" w:right="720" w:hanging="360"/>
        <w:jc w:val="both"/>
        <w:outlineLvl w:val="0"/>
        <w:rPr>
          <w:rFonts w:ascii="Arial" w:hAnsi="Arial"/>
          <w:b/>
          <w:color w:val="000000"/>
          <w:sz w:val="28"/>
        </w:rPr>
      </w:pPr>
      <w:r w:rsidRPr="00E65CDB">
        <w:rPr>
          <w:rStyle w:val="HTMLMarkup"/>
          <w:rFonts w:ascii="Arial" w:hAnsi="Arial" w:cs="Arial"/>
          <w:b/>
          <w:vanish w:val="0"/>
          <w:color w:val="000000"/>
          <w:sz w:val="28"/>
          <w:szCs w:val="28"/>
        </w:rPr>
        <w:t>III</w:t>
      </w:r>
      <w:r>
        <w:rPr>
          <w:rStyle w:val="HTMLMarkup"/>
          <w:b/>
          <w:vanish w:val="0"/>
          <w:color w:val="000000"/>
        </w:rPr>
        <w:t xml:space="preserve">.  </w:t>
      </w:r>
      <w:r>
        <w:rPr>
          <w:rStyle w:val="HTMLMarkup"/>
          <w:b/>
          <w:color w:val="000000"/>
        </w:rPr>
        <w:t>&lt;big&gt;</w:t>
      </w:r>
      <w:r>
        <w:rPr>
          <w:rFonts w:ascii="Arial" w:hAnsi="Arial"/>
          <w:color w:val="000000"/>
        </w:rPr>
        <w:t xml:space="preserve"> </w:t>
      </w:r>
      <w:r>
        <w:rPr>
          <w:rFonts w:ascii="Arial" w:hAnsi="Arial"/>
          <w:b/>
          <w:color w:val="000000"/>
          <w:sz w:val="28"/>
        </w:rPr>
        <w:t>INSURING AGREEMENT</w:t>
      </w:r>
    </w:p>
    <w:bookmarkEnd w:id="4"/>
    <w:p w:rsidR="00E2571E" w:rsidRDefault="00E2571E">
      <w:pPr>
        <w:pStyle w:val="Blockquote"/>
        <w:ind w:left="720" w:right="720"/>
        <w:jc w:val="both"/>
        <w:outlineLvl w:val="0"/>
        <w:rPr>
          <w:rFonts w:ascii="Arial" w:hAnsi="Arial"/>
        </w:rPr>
      </w:pPr>
      <w:r>
        <w:rPr>
          <w:rFonts w:ascii="Arial" w:hAnsi="Arial"/>
        </w:rPr>
        <w:t xml:space="preserve">Subject to the terms, conditions, and exclusions specified in statute (§2-9-101, MCA through §2-9-305, MCA) and in the </w:t>
      </w:r>
      <w:r w:rsidR="00E166F3">
        <w:rPr>
          <w:rFonts w:ascii="Arial" w:hAnsi="Arial"/>
        </w:rPr>
        <w:t>state</w:t>
      </w:r>
      <w:r>
        <w:rPr>
          <w:rFonts w:ascii="Arial" w:hAnsi="Arial"/>
        </w:rPr>
        <w:t xml:space="preserve">’s boiler &amp; machinery policy, sudden and </w:t>
      </w:r>
      <w:r w:rsidR="00E166F3">
        <w:rPr>
          <w:rFonts w:ascii="Arial" w:hAnsi="Arial"/>
        </w:rPr>
        <w:t>accident</w:t>
      </w:r>
      <w:r>
        <w:rPr>
          <w:rFonts w:ascii="Arial" w:hAnsi="Arial"/>
        </w:rPr>
        <w:t xml:space="preserve">al breakdown of an </w:t>
      </w:r>
      <w:r w:rsidR="00E166F3">
        <w:rPr>
          <w:rFonts w:ascii="Arial" w:hAnsi="Arial"/>
        </w:rPr>
        <w:t>object</w:t>
      </w:r>
      <w:r>
        <w:rPr>
          <w:rFonts w:ascii="Arial" w:hAnsi="Arial"/>
        </w:rPr>
        <w:t xml:space="preserve"> or part of an </w:t>
      </w:r>
      <w:r w:rsidR="00E166F3">
        <w:rPr>
          <w:rFonts w:ascii="Arial" w:hAnsi="Arial"/>
        </w:rPr>
        <w:t>object</w:t>
      </w:r>
      <w:r>
        <w:rPr>
          <w:rFonts w:ascii="Arial" w:hAnsi="Arial"/>
        </w:rPr>
        <w:t xml:space="preserve"> that causes physical damage is covered.</w:t>
      </w:r>
      <w:r w:rsidR="00975C01">
        <w:rPr>
          <w:rFonts w:ascii="Arial" w:hAnsi="Arial"/>
        </w:rPr>
        <w:t xml:space="preserve">  </w:t>
      </w:r>
      <w:r w:rsidR="00627EF0" w:rsidRPr="00627EF0">
        <w:rPr>
          <w:rFonts w:ascii="Arial" w:hAnsi="Arial"/>
        </w:rPr>
        <w:t>The policy applies to insured property within the United States. There is a $1,000,000 limit for properties outside of the United States.</w:t>
      </w:r>
      <w:r w:rsidR="00627EF0">
        <w:rPr>
          <w:rFonts w:ascii="Arial" w:hAnsi="Arial"/>
        </w:rPr>
        <w:t xml:space="preserve">  </w:t>
      </w:r>
      <w:r w:rsidR="00975C01" w:rsidRPr="00975C01">
        <w:rPr>
          <w:rFonts w:ascii="Arial" w:hAnsi="Arial"/>
        </w:rPr>
        <w:t xml:space="preserve">For coverage outside these territories please contact the Risk Management and Tort Defense Division.          </w:t>
      </w:r>
      <w:r>
        <w:rPr>
          <w:rFonts w:ascii="Arial" w:hAnsi="Arial"/>
        </w:rPr>
        <w:t xml:space="preserve"> </w:t>
      </w:r>
    </w:p>
    <w:p w:rsidR="002202A8" w:rsidRDefault="002202A8" w:rsidP="002202A8">
      <w:pPr>
        <w:autoSpaceDE w:val="0"/>
        <w:autoSpaceDN w:val="0"/>
        <w:adjustRightInd w:val="0"/>
        <w:spacing w:before="0" w:after="0"/>
        <w:ind w:left="720"/>
        <w:rPr>
          <w:rFonts w:ascii="Arial" w:hAnsi="Arial" w:cs="Arial"/>
          <w:b/>
          <w:bCs/>
          <w:color w:val="000000"/>
          <w:szCs w:val="24"/>
        </w:rPr>
      </w:pPr>
    </w:p>
    <w:p w:rsidR="002202A8" w:rsidRPr="002202A8" w:rsidRDefault="002202A8" w:rsidP="00F97B4A">
      <w:pPr>
        <w:autoSpaceDE w:val="0"/>
        <w:autoSpaceDN w:val="0"/>
        <w:adjustRightInd w:val="0"/>
        <w:spacing w:before="0" w:after="0"/>
        <w:ind w:left="720" w:hanging="360"/>
        <w:rPr>
          <w:rFonts w:ascii="Arial" w:hAnsi="Arial" w:cs="Arial"/>
          <w:b/>
          <w:bCs/>
          <w:color w:val="000000"/>
          <w:sz w:val="28"/>
          <w:szCs w:val="28"/>
        </w:rPr>
      </w:pPr>
      <w:r w:rsidRPr="002202A8">
        <w:rPr>
          <w:rFonts w:ascii="Arial" w:hAnsi="Arial" w:cs="Arial"/>
          <w:b/>
          <w:bCs/>
          <w:color w:val="000000"/>
          <w:sz w:val="28"/>
          <w:szCs w:val="28"/>
        </w:rPr>
        <w:t>IV. C</w:t>
      </w:r>
      <w:r>
        <w:rPr>
          <w:rFonts w:ascii="Arial" w:hAnsi="Arial" w:cs="Arial"/>
          <w:b/>
          <w:bCs/>
          <w:color w:val="000000"/>
          <w:sz w:val="28"/>
          <w:szCs w:val="28"/>
        </w:rPr>
        <w:t>OVERED CAUSE OF LOSS</w:t>
      </w:r>
    </w:p>
    <w:p w:rsidR="002202A8" w:rsidRDefault="002202A8" w:rsidP="002202A8">
      <w:pPr>
        <w:autoSpaceDE w:val="0"/>
        <w:autoSpaceDN w:val="0"/>
        <w:adjustRightInd w:val="0"/>
        <w:spacing w:before="0" w:after="0"/>
        <w:ind w:left="720"/>
        <w:rPr>
          <w:rFonts w:ascii="Arial" w:hAnsi="Arial" w:cs="Arial"/>
          <w:color w:val="000000"/>
          <w:szCs w:val="24"/>
        </w:rPr>
      </w:pPr>
    </w:p>
    <w:p w:rsidR="002202A8" w:rsidRP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 xml:space="preserve">A </w:t>
      </w:r>
      <w:r w:rsidR="00E166F3">
        <w:rPr>
          <w:rFonts w:ascii="Arial" w:hAnsi="Arial" w:cs="Arial"/>
          <w:color w:val="000000"/>
          <w:szCs w:val="24"/>
        </w:rPr>
        <w:t>c</w:t>
      </w:r>
      <w:r w:rsidRPr="002202A8">
        <w:rPr>
          <w:rFonts w:ascii="Arial" w:hAnsi="Arial" w:cs="Arial"/>
          <w:color w:val="000000"/>
          <w:szCs w:val="24"/>
        </w:rPr>
        <w:t xml:space="preserve">overed </w:t>
      </w:r>
      <w:r w:rsidR="00E166F3">
        <w:rPr>
          <w:rFonts w:ascii="Arial" w:hAnsi="Arial" w:cs="Arial"/>
          <w:color w:val="000000"/>
          <w:szCs w:val="24"/>
        </w:rPr>
        <w:t>c</w:t>
      </w:r>
      <w:r w:rsidRPr="002202A8">
        <w:rPr>
          <w:rFonts w:ascii="Arial" w:hAnsi="Arial" w:cs="Arial"/>
          <w:color w:val="000000"/>
          <w:szCs w:val="24"/>
        </w:rPr>
        <w:t xml:space="preserve">ause of </w:t>
      </w:r>
      <w:r w:rsidR="00E166F3">
        <w:rPr>
          <w:rFonts w:ascii="Arial" w:hAnsi="Arial" w:cs="Arial"/>
          <w:color w:val="000000"/>
          <w:szCs w:val="24"/>
        </w:rPr>
        <w:t>l</w:t>
      </w:r>
      <w:r w:rsidRPr="002202A8">
        <w:rPr>
          <w:rFonts w:ascii="Arial" w:hAnsi="Arial" w:cs="Arial"/>
          <w:color w:val="000000"/>
          <w:szCs w:val="24"/>
        </w:rPr>
        <w:t xml:space="preserve">oss is an </w:t>
      </w:r>
      <w:r w:rsidR="00E166F3">
        <w:rPr>
          <w:rFonts w:ascii="Arial" w:hAnsi="Arial" w:cs="Arial"/>
          <w:color w:val="000000"/>
          <w:szCs w:val="24"/>
        </w:rPr>
        <w:t>accident</w:t>
      </w:r>
      <w:r w:rsidRPr="002202A8">
        <w:rPr>
          <w:rFonts w:ascii="Arial" w:hAnsi="Arial" w:cs="Arial"/>
          <w:color w:val="000000"/>
          <w:szCs w:val="24"/>
        </w:rPr>
        <w:t xml:space="preserve"> to an </w:t>
      </w:r>
      <w:r w:rsidR="00E166F3">
        <w:rPr>
          <w:rFonts w:ascii="Arial" w:hAnsi="Arial" w:cs="Arial"/>
          <w:color w:val="000000"/>
          <w:szCs w:val="24"/>
        </w:rPr>
        <w:t>object</w:t>
      </w:r>
      <w:r w:rsidRPr="002202A8">
        <w:rPr>
          <w:rFonts w:ascii="Arial" w:hAnsi="Arial" w:cs="Arial"/>
          <w:color w:val="000000"/>
          <w:szCs w:val="24"/>
        </w:rPr>
        <w:t xml:space="preserve"> </w:t>
      </w:r>
      <w:r w:rsidR="00E166F3">
        <w:rPr>
          <w:rFonts w:ascii="Arial" w:hAnsi="Arial" w:cs="Arial"/>
          <w:color w:val="000000"/>
          <w:szCs w:val="24"/>
        </w:rPr>
        <w:t>as stated</w:t>
      </w:r>
      <w:r w:rsidRPr="002202A8">
        <w:rPr>
          <w:rFonts w:ascii="Arial" w:hAnsi="Arial" w:cs="Arial"/>
          <w:color w:val="000000"/>
          <w:szCs w:val="24"/>
        </w:rPr>
        <w:t xml:space="preserve"> here</w:t>
      </w:r>
      <w:r w:rsidR="00E166F3">
        <w:rPr>
          <w:rFonts w:ascii="Arial" w:hAnsi="Arial" w:cs="Arial"/>
          <w:color w:val="000000"/>
          <w:szCs w:val="24"/>
        </w:rPr>
        <w:t>i</w:t>
      </w:r>
      <w:r w:rsidRPr="002202A8">
        <w:rPr>
          <w:rFonts w:ascii="Arial" w:hAnsi="Arial" w:cs="Arial"/>
          <w:color w:val="000000"/>
          <w:szCs w:val="24"/>
        </w:rPr>
        <w:t xml:space="preserve">n. An </w:t>
      </w:r>
      <w:r w:rsidR="00E166F3">
        <w:rPr>
          <w:rFonts w:ascii="Arial" w:hAnsi="Arial" w:cs="Arial"/>
          <w:color w:val="000000"/>
          <w:szCs w:val="24"/>
        </w:rPr>
        <w:t>object</w:t>
      </w:r>
      <w:r w:rsidRPr="002202A8">
        <w:rPr>
          <w:rFonts w:ascii="Arial" w:hAnsi="Arial" w:cs="Arial"/>
          <w:color w:val="000000"/>
          <w:szCs w:val="24"/>
        </w:rPr>
        <w:t xml:space="preserve"> must be</w:t>
      </w:r>
      <w:r>
        <w:rPr>
          <w:rFonts w:ascii="Arial" w:hAnsi="Arial" w:cs="Arial"/>
          <w:color w:val="000000"/>
          <w:szCs w:val="24"/>
        </w:rPr>
        <w:t xml:space="preserve"> </w:t>
      </w:r>
      <w:r w:rsidRPr="002202A8">
        <w:rPr>
          <w:rFonts w:ascii="Arial" w:hAnsi="Arial" w:cs="Arial"/>
          <w:color w:val="000000"/>
          <w:szCs w:val="24"/>
        </w:rPr>
        <w:t xml:space="preserve">in use or connected ready for use at the location specified for is at the time of the </w:t>
      </w:r>
      <w:r w:rsidR="00E166F3">
        <w:rPr>
          <w:rFonts w:ascii="Arial" w:hAnsi="Arial" w:cs="Arial"/>
          <w:color w:val="000000"/>
          <w:szCs w:val="24"/>
        </w:rPr>
        <w:t>Accident</w:t>
      </w:r>
      <w:r w:rsidRPr="002202A8">
        <w:rPr>
          <w:rFonts w:ascii="Arial" w:hAnsi="Arial" w:cs="Arial"/>
          <w:color w:val="000000"/>
          <w:szCs w:val="24"/>
        </w:rPr>
        <w:t>.</w:t>
      </w:r>
    </w:p>
    <w:p w:rsidR="002202A8" w:rsidRDefault="002202A8" w:rsidP="002202A8">
      <w:pPr>
        <w:autoSpaceDE w:val="0"/>
        <w:autoSpaceDN w:val="0"/>
        <w:adjustRightInd w:val="0"/>
        <w:spacing w:before="0" w:after="0"/>
        <w:ind w:left="720"/>
        <w:rPr>
          <w:rFonts w:ascii="Arial" w:hAnsi="Arial" w:cs="Arial"/>
          <w:b/>
          <w:bCs/>
          <w:color w:val="000000"/>
          <w:szCs w:val="24"/>
        </w:rPr>
      </w:pPr>
    </w:p>
    <w:p w:rsidR="002202A8" w:rsidRPr="002202A8" w:rsidRDefault="002202A8" w:rsidP="00F97B4A">
      <w:pPr>
        <w:autoSpaceDE w:val="0"/>
        <w:autoSpaceDN w:val="0"/>
        <w:adjustRightInd w:val="0"/>
        <w:spacing w:before="0" w:after="0"/>
        <w:ind w:left="720" w:hanging="360"/>
        <w:rPr>
          <w:rFonts w:ascii="Arial" w:hAnsi="Arial" w:cs="Arial"/>
          <w:b/>
          <w:bCs/>
          <w:color w:val="000000"/>
          <w:sz w:val="28"/>
          <w:szCs w:val="28"/>
        </w:rPr>
      </w:pPr>
      <w:r w:rsidRPr="002202A8">
        <w:rPr>
          <w:rFonts w:ascii="Arial" w:hAnsi="Arial" w:cs="Arial"/>
          <w:b/>
          <w:bCs/>
          <w:color w:val="000000"/>
          <w:sz w:val="28"/>
          <w:szCs w:val="28"/>
        </w:rPr>
        <w:t>V. C</w:t>
      </w:r>
      <w:r>
        <w:rPr>
          <w:rFonts w:ascii="Arial" w:hAnsi="Arial" w:cs="Arial"/>
          <w:b/>
          <w:bCs/>
          <w:color w:val="000000"/>
          <w:sz w:val="28"/>
          <w:szCs w:val="28"/>
        </w:rPr>
        <w:t>OVERED PROPERTY</w:t>
      </w:r>
    </w:p>
    <w:p w:rsidR="002202A8" w:rsidRDefault="002202A8" w:rsidP="002202A8">
      <w:pPr>
        <w:autoSpaceDE w:val="0"/>
        <w:autoSpaceDN w:val="0"/>
        <w:adjustRightInd w:val="0"/>
        <w:spacing w:before="0" w:after="0"/>
        <w:ind w:left="720"/>
        <w:rPr>
          <w:rFonts w:ascii="Arial" w:hAnsi="Arial" w:cs="Arial"/>
          <w:color w:val="000000"/>
          <w:szCs w:val="24"/>
        </w:rPr>
      </w:pPr>
    </w:p>
    <w:p w:rsidR="002202A8" w:rsidRP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Covered Property, as used in this Extension, means any property that:</w:t>
      </w:r>
    </w:p>
    <w:p w:rsidR="002202A8" w:rsidRDefault="002202A8" w:rsidP="002202A8">
      <w:pPr>
        <w:autoSpaceDE w:val="0"/>
        <w:autoSpaceDN w:val="0"/>
        <w:adjustRightInd w:val="0"/>
        <w:spacing w:before="0" w:after="0"/>
        <w:ind w:left="720"/>
        <w:rPr>
          <w:rFonts w:ascii="Arial" w:hAnsi="Arial" w:cs="Arial"/>
          <w:color w:val="000000"/>
          <w:szCs w:val="24"/>
        </w:rPr>
      </w:pPr>
    </w:p>
    <w:p w:rsidR="002202A8" w:rsidRPr="002202A8" w:rsidRDefault="00C0584D" w:rsidP="002202A8">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A</w:t>
      </w:r>
      <w:r w:rsidR="002202A8" w:rsidRPr="002202A8">
        <w:rPr>
          <w:rFonts w:ascii="Arial" w:hAnsi="Arial" w:cs="Arial"/>
          <w:color w:val="000000"/>
          <w:szCs w:val="24"/>
        </w:rPr>
        <w:t xml:space="preserve">. The </w:t>
      </w:r>
      <w:r w:rsidR="00E166F3">
        <w:rPr>
          <w:rFonts w:ascii="Arial" w:hAnsi="Arial" w:cs="Arial"/>
          <w:color w:val="000000"/>
          <w:szCs w:val="24"/>
        </w:rPr>
        <w:t>state</w:t>
      </w:r>
      <w:r w:rsidR="002202A8" w:rsidRPr="002202A8">
        <w:rPr>
          <w:rFonts w:ascii="Arial" w:hAnsi="Arial" w:cs="Arial"/>
          <w:color w:val="000000"/>
          <w:szCs w:val="24"/>
        </w:rPr>
        <w:t xml:space="preserve"> owns; or</w:t>
      </w:r>
    </w:p>
    <w:p w:rsidR="002202A8" w:rsidRDefault="002202A8" w:rsidP="002202A8">
      <w:pPr>
        <w:autoSpaceDE w:val="0"/>
        <w:autoSpaceDN w:val="0"/>
        <w:adjustRightInd w:val="0"/>
        <w:spacing w:before="0" w:after="0"/>
        <w:ind w:left="720"/>
        <w:rPr>
          <w:rFonts w:ascii="Arial" w:hAnsi="Arial" w:cs="Arial"/>
          <w:color w:val="000000"/>
          <w:szCs w:val="24"/>
        </w:rPr>
      </w:pPr>
    </w:p>
    <w:p w:rsidR="002202A8" w:rsidRPr="002202A8" w:rsidRDefault="00C0584D" w:rsidP="002202A8">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B</w:t>
      </w:r>
      <w:r w:rsidR="002202A8" w:rsidRPr="002202A8">
        <w:rPr>
          <w:rFonts w:ascii="Arial" w:hAnsi="Arial" w:cs="Arial"/>
          <w:color w:val="000000"/>
          <w:szCs w:val="24"/>
        </w:rPr>
        <w:t xml:space="preserve">. Is in the </w:t>
      </w:r>
      <w:r w:rsidR="00E166F3">
        <w:rPr>
          <w:rFonts w:ascii="Arial" w:hAnsi="Arial" w:cs="Arial"/>
          <w:color w:val="000000"/>
          <w:szCs w:val="24"/>
        </w:rPr>
        <w:t>state</w:t>
      </w:r>
      <w:r w:rsidR="002202A8" w:rsidRPr="002202A8">
        <w:rPr>
          <w:rFonts w:ascii="Arial" w:hAnsi="Arial" w:cs="Arial"/>
          <w:color w:val="000000"/>
          <w:szCs w:val="24"/>
        </w:rPr>
        <w:t>’s’ care, custody or control and for which they are legally liable</w:t>
      </w:r>
    </w:p>
    <w:p w:rsidR="009C5DF6" w:rsidRDefault="009C5DF6">
      <w:pPr>
        <w:pStyle w:val="Blockquote"/>
        <w:ind w:left="720" w:right="720"/>
        <w:jc w:val="both"/>
        <w:outlineLvl w:val="0"/>
        <w:rPr>
          <w:rFonts w:ascii="Arial" w:hAnsi="Arial"/>
          <w:b/>
          <w:sz w:val="28"/>
        </w:rPr>
      </w:pPr>
      <w:bookmarkStart w:id="5" w:name="IV"/>
    </w:p>
    <w:p w:rsidR="002202A8" w:rsidRDefault="002202A8" w:rsidP="00F97B4A">
      <w:pPr>
        <w:autoSpaceDE w:val="0"/>
        <w:autoSpaceDN w:val="0"/>
        <w:adjustRightInd w:val="0"/>
        <w:spacing w:before="0" w:after="0"/>
        <w:ind w:left="720" w:hanging="360"/>
        <w:rPr>
          <w:rFonts w:ascii="Arial" w:hAnsi="Arial" w:cs="Arial"/>
          <w:b/>
          <w:bCs/>
          <w:color w:val="000000"/>
          <w:sz w:val="28"/>
          <w:szCs w:val="28"/>
        </w:rPr>
      </w:pPr>
      <w:r>
        <w:rPr>
          <w:rFonts w:ascii="Arial" w:hAnsi="Arial" w:cs="Arial"/>
          <w:b/>
          <w:bCs/>
          <w:color w:val="000000"/>
          <w:sz w:val="28"/>
          <w:szCs w:val="28"/>
        </w:rPr>
        <w:t xml:space="preserve">VI.  </w:t>
      </w:r>
      <w:r w:rsidRPr="002202A8">
        <w:rPr>
          <w:rFonts w:ascii="Arial" w:hAnsi="Arial" w:cs="Arial"/>
          <w:b/>
          <w:bCs/>
          <w:color w:val="000000"/>
          <w:sz w:val="28"/>
          <w:szCs w:val="28"/>
        </w:rPr>
        <w:t>A</w:t>
      </w:r>
      <w:r>
        <w:rPr>
          <w:rFonts w:ascii="Arial" w:hAnsi="Arial" w:cs="Arial"/>
          <w:b/>
          <w:bCs/>
          <w:color w:val="000000"/>
          <w:sz w:val="28"/>
          <w:szCs w:val="28"/>
        </w:rPr>
        <w:t xml:space="preserve">DDITIONAL </w:t>
      </w:r>
      <w:r w:rsidRPr="002202A8">
        <w:rPr>
          <w:rFonts w:ascii="Arial" w:hAnsi="Arial" w:cs="Arial"/>
          <w:b/>
          <w:bCs/>
          <w:color w:val="000000"/>
          <w:sz w:val="28"/>
          <w:szCs w:val="28"/>
        </w:rPr>
        <w:t>C</w:t>
      </w:r>
      <w:r>
        <w:rPr>
          <w:rFonts w:ascii="Arial" w:hAnsi="Arial" w:cs="Arial"/>
          <w:b/>
          <w:bCs/>
          <w:color w:val="000000"/>
          <w:sz w:val="28"/>
          <w:szCs w:val="28"/>
        </w:rPr>
        <w:t>OVERAGE</w:t>
      </w:r>
    </w:p>
    <w:p w:rsidR="00656F5E" w:rsidRDefault="00E71D55" w:rsidP="00656F5E">
      <w:pPr>
        <w:autoSpaceDE w:val="0"/>
        <w:autoSpaceDN w:val="0"/>
        <w:adjustRightInd w:val="0"/>
        <w:spacing w:before="240" w:after="0"/>
        <w:ind w:left="720"/>
        <w:rPr>
          <w:rFonts w:ascii="Arial" w:hAnsi="Arial" w:cs="Arial"/>
          <w:color w:val="000000"/>
          <w:szCs w:val="24"/>
        </w:rPr>
      </w:pPr>
      <w:r>
        <w:rPr>
          <w:rFonts w:ascii="Arial" w:hAnsi="Arial" w:cs="Arial"/>
          <w:color w:val="000000"/>
          <w:szCs w:val="24"/>
        </w:rPr>
        <w:t xml:space="preserve"> A.  </w:t>
      </w:r>
      <w:r w:rsidR="00656F5E">
        <w:rPr>
          <w:rFonts w:ascii="Arial" w:hAnsi="Arial" w:cs="Arial"/>
          <w:color w:val="000000"/>
          <w:szCs w:val="24"/>
        </w:rPr>
        <w:t xml:space="preserve">Additional Expense: </w:t>
      </w:r>
    </w:p>
    <w:p w:rsidR="002202A8" w:rsidRDefault="002202A8" w:rsidP="00656F5E">
      <w:pPr>
        <w:autoSpaceDE w:val="0"/>
        <w:autoSpaceDN w:val="0"/>
        <w:adjustRightInd w:val="0"/>
        <w:spacing w:before="240" w:after="0"/>
        <w:ind w:left="720"/>
        <w:rPr>
          <w:rFonts w:ascii="Arial" w:hAnsi="Arial" w:cs="Arial"/>
          <w:color w:val="000000"/>
          <w:szCs w:val="24"/>
        </w:rPr>
      </w:pPr>
      <w:r w:rsidRPr="002202A8">
        <w:rPr>
          <w:rFonts w:ascii="Arial" w:hAnsi="Arial" w:cs="Arial"/>
          <w:color w:val="000000"/>
          <w:szCs w:val="24"/>
        </w:rPr>
        <w:t>The additional expense incurred for cleanup, repair or replacement or disposal of</w:t>
      </w:r>
      <w:r w:rsidR="00656F5E">
        <w:rPr>
          <w:rFonts w:ascii="Arial" w:hAnsi="Arial" w:cs="Arial"/>
          <w:color w:val="000000"/>
          <w:szCs w:val="24"/>
        </w:rPr>
        <w:t xml:space="preserve"> </w:t>
      </w:r>
      <w:r w:rsidRPr="002202A8">
        <w:rPr>
          <w:rFonts w:ascii="Arial" w:hAnsi="Arial" w:cs="Arial"/>
          <w:color w:val="000000"/>
          <w:szCs w:val="24"/>
        </w:rPr>
        <w:t xml:space="preserve">damaged, contaminated or polluted property as a result of an </w:t>
      </w:r>
      <w:r w:rsidR="00E166F3">
        <w:rPr>
          <w:rFonts w:ascii="Arial" w:hAnsi="Arial" w:cs="Arial"/>
          <w:color w:val="000000"/>
          <w:szCs w:val="24"/>
        </w:rPr>
        <w:t>Accident</w:t>
      </w:r>
      <w:r w:rsidRPr="002202A8">
        <w:rPr>
          <w:rFonts w:ascii="Arial" w:hAnsi="Arial" w:cs="Arial"/>
          <w:color w:val="000000"/>
          <w:szCs w:val="24"/>
        </w:rPr>
        <w:t>, which causes</w:t>
      </w:r>
      <w:r w:rsidR="00656F5E">
        <w:rPr>
          <w:rFonts w:ascii="Arial" w:hAnsi="Arial" w:cs="Arial"/>
          <w:color w:val="000000"/>
          <w:szCs w:val="24"/>
        </w:rPr>
        <w:t xml:space="preserve"> </w:t>
      </w:r>
      <w:r w:rsidRPr="002202A8">
        <w:rPr>
          <w:rFonts w:ascii="Arial" w:hAnsi="Arial" w:cs="Arial"/>
          <w:color w:val="000000"/>
          <w:szCs w:val="24"/>
        </w:rPr>
        <w:t>property to become damaged, contaminated or polluted by a substance declared</w:t>
      </w:r>
      <w:r w:rsidR="00E166F3">
        <w:rPr>
          <w:rFonts w:ascii="Arial" w:hAnsi="Arial" w:cs="Arial"/>
          <w:color w:val="000000"/>
          <w:szCs w:val="24"/>
        </w:rPr>
        <w:t xml:space="preserve"> </w:t>
      </w:r>
      <w:r w:rsidRPr="002202A8">
        <w:rPr>
          <w:rFonts w:ascii="Arial" w:hAnsi="Arial" w:cs="Arial"/>
          <w:color w:val="000000"/>
          <w:szCs w:val="24"/>
        </w:rPr>
        <w:t>hazardous to health by an authorized governmental agency. For the purpose of this</w:t>
      </w:r>
      <w:r w:rsidR="00656F5E">
        <w:rPr>
          <w:rFonts w:ascii="Arial" w:hAnsi="Arial" w:cs="Arial"/>
          <w:color w:val="000000"/>
          <w:szCs w:val="24"/>
        </w:rPr>
        <w:t xml:space="preserve"> </w:t>
      </w:r>
      <w:r w:rsidRPr="002202A8">
        <w:rPr>
          <w:rFonts w:ascii="Arial" w:hAnsi="Arial" w:cs="Arial"/>
          <w:color w:val="000000"/>
          <w:szCs w:val="24"/>
        </w:rPr>
        <w:t>coverage “</w:t>
      </w:r>
      <w:r w:rsidR="00E166F3">
        <w:rPr>
          <w:rFonts w:ascii="Arial" w:hAnsi="Arial" w:cs="Arial"/>
          <w:color w:val="000000"/>
          <w:szCs w:val="24"/>
        </w:rPr>
        <w:t>a</w:t>
      </w:r>
      <w:r w:rsidRPr="002202A8">
        <w:rPr>
          <w:rFonts w:ascii="Arial" w:hAnsi="Arial" w:cs="Arial"/>
          <w:color w:val="000000"/>
          <w:szCs w:val="24"/>
        </w:rPr>
        <w:t>dditional expense” means any expense that would not have incurred, if</w:t>
      </w:r>
      <w:r w:rsidR="00656F5E">
        <w:rPr>
          <w:rFonts w:ascii="Arial" w:hAnsi="Arial" w:cs="Arial"/>
          <w:color w:val="000000"/>
          <w:szCs w:val="24"/>
        </w:rPr>
        <w:t xml:space="preserve"> </w:t>
      </w:r>
      <w:r w:rsidRPr="002202A8">
        <w:rPr>
          <w:rFonts w:ascii="Arial" w:hAnsi="Arial" w:cs="Arial"/>
          <w:color w:val="000000"/>
          <w:szCs w:val="24"/>
        </w:rPr>
        <w:t xml:space="preserve">no substance hazardous to health had been involved in the </w:t>
      </w:r>
      <w:r w:rsidR="00E166F3">
        <w:rPr>
          <w:rFonts w:ascii="Arial" w:hAnsi="Arial" w:cs="Arial"/>
          <w:color w:val="000000"/>
          <w:szCs w:val="24"/>
        </w:rPr>
        <w:t>accident.</w:t>
      </w:r>
    </w:p>
    <w:p w:rsidR="00656F5E" w:rsidRPr="002202A8" w:rsidRDefault="00656F5E" w:rsidP="002202A8">
      <w:pPr>
        <w:autoSpaceDE w:val="0"/>
        <w:autoSpaceDN w:val="0"/>
        <w:adjustRightInd w:val="0"/>
        <w:spacing w:before="0" w:after="0"/>
        <w:ind w:left="720"/>
        <w:rPr>
          <w:rFonts w:ascii="Arial" w:hAnsi="Arial" w:cs="Arial"/>
          <w:color w:val="000000"/>
          <w:szCs w:val="24"/>
        </w:rPr>
      </w:pPr>
    </w:p>
    <w:p w:rsidR="002202A8" w:rsidRPr="002202A8" w:rsidRDefault="00E71D55" w:rsidP="002202A8">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 xml:space="preserve">B.  </w:t>
      </w:r>
      <w:r w:rsidR="002202A8" w:rsidRPr="002202A8">
        <w:rPr>
          <w:rFonts w:ascii="Arial" w:hAnsi="Arial" w:cs="Arial"/>
          <w:color w:val="000000"/>
          <w:szCs w:val="24"/>
        </w:rPr>
        <w:t>Ammonia Contamination:</w:t>
      </w:r>
    </w:p>
    <w:p w:rsidR="00656F5E" w:rsidRDefault="00656F5E" w:rsidP="002202A8">
      <w:pPr>
        <w:autoSpaceDE w:val="0"/>
        <w:autoSpaceDN w:val="0"/>
        <w:adjustRightInd w:val="0"/>
        <w:spacing w:before="0" w:after="0"/>
        <w:ind w:left="720"/>
        <w:rPr>
          <w:rFonts w:ascii="Arial" w:hAnsi="Arial" w:cs="Arial"/>
          <w:color w:val="000000"/>
          <w:szCs w:val="24"/>
        </w:rPr>
      </w:pPr>
    </w:p>
    <w:p w:rsidR="002202A8" w:rsidRPr="002202A8" w:rsidRDefault="002202A8" w:rsidP="00656F5E">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The loss, including salvage expense, incurred with respect to damage by ammonia</w:t>
      </w:r>
      <w:r w:rsidR="00656F5E">
        <w:rPr>
          <w:rFonts w:ascii="Arial" w:hAnsi="Arial" w:cs="Arial"/>
          <w:color w:val="000000"/>
          <w:szCs w:val="24"/>
        </w:rPr>
        <w:t xml:space="preserve"> </w:t>
      </w:r>
      <w:r w:rsidRPr="002202A8">
        <w:rPr>
          <w:rFonts w:ascii="Arial" w:hAnsi="Arial" w:cs="Arial"/>
          <w:color w:val="000000"/>
          <w:szCs w:val="24"/>
        </w:rPr>
        <w:t>contacting or permeating property under refrigeration or in process requiring</w:t>
      </w:r>
      <w:r w:rsidR="00656F5E">
        <w:rPr>
          <w:rFonts w:ascii="Arial" w:hAnsi="Arial" w:cs="Arial"/>
          <w:color w:val="000000"/>
          <w:szCs w:val="24"/>
        </w:rPr>
        <w:t xml:space="preserve"> </w:t>
      </w:r>
      <w:r w:rsidRPr="002202A8">
        <w:rPr>
          <w:rFonts w:ascii="Arial" w:hAnsi="Arial" w:cs="Arial"/>
          <w:color w:val="000000"/>
          <w:szCs w:val="24"/>
        </w:rPr>
        <w:t xml:space="preserve">refrigeration, as a result of any one </w:t>
      </w:r>
      <w:r w:rsidR="00E166F3">
        <w:rPr>
          <w:rFonts w:ascii="Arial" w:hAnsi="Arial" w:cs="Arial"/>
          <w:color w:val="000000"/>
          <w:szCs w:val="24"/>
        </w:rPr>
        <w:t>accident</w:t>
      </w:r>
      <w:r w:rsidRPr="002202A8">
        <w:rPr>
          <w:rFonts w:ascii="Arial" w:hAnsi="Arial" w:cs="Arial"/>
          <w:color w:val="000000"/>
          <w:szCs w:val="24"/>
        </w:rPr>
        <w:t xml:space="preserve"> to one or more </w:t>
      </w:r>
      <w:r w:rsidR="00E166F3">
        <w:rPr>
          <w:rFonts w:ascii="Arial" w:hAnsi="Arial" w:cs="Arial"/>
          <w:color w:val="000000"/>
          <w:szCs w:val="24"/>
        </w:rPr>
        <w:t>object</w:t>
      </w:r>
      <w:r w:rsidRPr="002202A8">
        <w:rPr>
          <w:rFonts w:ascii="Arial" w:hAnsi="Arial" w:cs="Arial"/>
          <w:color w:val="000000"/>
          <w:szCs w:val="24"/>
        </w:rPr>
        <w:t xml:space="preserve">s. </w:t>
      </w:r>
    </w:p>
    <w:p w:rsidR="00656F5E" w:rsidRDefault="00656F5E" w:rsidP="002202A8">
      <w:pPr>
        <w:autoSpaceDE w:val="0"/>
        <w:autoSpaceDN w:val="0"/>
        <w:adjustRightInd w:val="0"/>
        <w:spacing w:before="0" w:after="0"/>
        <w:ind w:left="720"/>
        <w:rPr>
          <w:rFonts w:ascii="Arial" w:hAnsi="Arial" w:cs="Arial"/>
          <w:color w:val="000000"/>
          <w:szCs w:val="24"/>
        </w:rPr>
      </w:pPr>
    </w:p>
    <w:p w:rsidR="002202A8" w:rsidRPr="002202A8" w:rsidRDefault="00E71D55" w:rsidP="002202A8">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 xml:space="preserve">C.  </w:t>
      </w:r>
      <w:r w:rsidR="002202A8" w:rsidRPr="002202A8">
        <w:rPr>
          <w:rFonts w:ascii="Arial" w:hAnsi="Arial" w:cs="Arial"/>
          <w:color w:val="000000"/>
          <w:szCs w:val="24"/>
        </w:rPr>
        <w:t>Water Damage:</w:t>
      </w:r>
    </w:p>
    <w:p w:rsidR="00656F5E" w:rsidRDefault="00656F5E" w:rsidP="002202A8">
      <w:pPr>
        <w:autoSpaceDE w:val="0"/>
        <w:autoSpaceDN w:val="0"/>
        <w:adjustRightInd w:val="0"/>
        <w:spacing w:before="0" w:after="0"/>
        <w:ind w:left="720"/>
        <w:rPr>
          <w:rFonts w:ascii="Arial" w:hAnsi="Arial" w:cs="Arial"/>
          <w:color w:val="000000"/>
          <w:szCs w:val="24"/>
        </w:rPr>
      </w:pPr>
    </w:p>
    <w:p w:rsidR="002202A8" w:rsidRP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The loss, including salvage expense, with respect to property damaged by water,</w:t>
      </w:r>
    </w:p>
    <w:p w:rsid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 xml:space="preserve">resulting from any one </w:t>
      </w:r>
      <w:r w:rsidR="00E166F3">
        <w:rPr>
          <w:rFonts w:ascii="Arial" w:hAnsi="Arial" w:cs="Arial"/>
          <w:color w:val="000000"/>
          <w:szCs w:val="24"/>
        </w:rPr>
        <w:t>accident</w:t>
      </w:r>
      <w:r w:rsidRPr="002202A8">
        <w:rPr>
          <w:rFonts w:ascii="Arial" w:hAnsi="Arial" w:cs="Arial"/>
          <w:color w:val="000000"/>
          <w:szCs w:val="24"/>
        </w:rPr>
        <w:t xml:space="preserve">. </w:t>
      </w:r>
    </w:p>
    <w:p w:rsidR="00656F5E" w:rsidRPr="002202A8" w:rsidRDefault="00656F5E" w:rsidP="002202A8">
      <w:pPr>
        <w:autoSpaceDE w:val="0"/>
        <w:autoSpaceDN w:val="0"/>
        <w:adjustRightInd w:val="0"/>
        <w:spacing w:before="0" w:after="0"/>
        <w:ind w:left="720"/>
        <w:rPr>
          <w:rFonts w:ascii="Arial" w:hAnsi="Arial" w:cs="Arial"/>
          <w:color w:val="000000"/>
          <w:szCs w:val="24"/>
        </w:rPr>
      </w:pPr>
    </w:p>
    <w:p w:rsidR="002202A8" w:rsidRPr="002202A8" w:rsidRDefault="00E71D55" w:rsidP="002202A8">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 xml:space="preserve">D.  </w:t>
      </w:r>
      <w:r w:rsidR="002202A8" w:rsidRPr="002202A8">
        <w:rPr>
          <w:rFonts w:ascii="Arial" w:hAnsi="Arial" w:cs="Arial"/>
          <w:color w:val="000000"/>
          <w:szCs w:val="24"/>
        </w:rPr>
        <w:t>Media Coverage:</w:t>
      </w:r>
    </w:p>
    <w:p w:rsidR="00656F5E" w:rsidRDefault="00656F5E" w:rsidP="002202A8">
      <w:pPr>
        <w:autoSpaceDE w:val="0"/>
        <w:autoSpaceDN w:val="0"/>
        <w:adjustRightInd w:val="0"/>
        <w:spacing w:before="0" w:after="0"/>
        <w:ind w:left="720"/>
        <w:rPr>
          <w:rFonts w:ascii="Arial" w:hAnsi="Arial" w:cs="Arial"/>
          <w:color w:val="000000"/>
          <w:szCs w:val="24"/>
        </w:rPr>
      </w:pPr>
    </w:p>
    <w:p w:rsid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The loss to all forms of electronic, magnetic and optical tapes and discs used in any</w:t>
      </w:r>
      <w:r w:rsidR="00656F5E">
        <w:rPr>
          <w:rFonts w:ascii="Arial" w:hAnsi="Arial" w:cs="Arial"/>
          <w:color w:val="000000"/>
          <w:szCs w:val="24"/>
        </w:rPr>
        <w:t xml:space="preserve"> </w:t>
      </w:r>
      <w:r w:rsidRPr="002202A8">
        <w:rPr>
          <w:rFonts w:ascii="Arial" w:hAnsi="Arial" w:cs="Arial"/>
          <w:color w:val="000000"/>
          <w:szCs w:val="24"/>
        </w:rPr>
        <w:t>electronic computer or electronic data processing equipment directly damaged by an</w:t>
      </w:r>
      <w:r w:rsidR="00656F5E">
        <w:rPr>
          <w:rFonts w:ascii="Arial" w:hAnsi="Arial" w:cs="Arial"/>
          <w:color w:val="000000"/>
          <w:szCs w:val="24"/>
        </w:rPr>
        <w:t xml:space="preserve"> </w:t>
      </w:r>
      <w:r w:rsidR="00E166F3">
        <w:rPr>
          <w:rFonts w:ascii="Arial" w:hAnsi="Arial" w:cs="Arial"/>
          <w:color w:val="000000"/>
          <w:szCs w:val="24"/>
        </w:rPr>
        <w:t>accident</w:t>
      </w:r>
      <w:r w:rsidRPr="002202A8">
        <w:rPr>
          <w:rFonts w:ascii="Arial" w:hAnsi="Arial" w:cs="Arial"/>
          <w:color w:val="000000"/>
          <w:szCs w:val="24"/>
        </w:rPr>
        <w:t xml:space="preserve"> to an </w:t>
      </w:r>
      <w:r w:rsidR="00E166F3">
        <w:rPr>
          <w:rFonts w:ascii="Arial" w:hAnsi="Arial" w:cs="Arial"/>
          <w:color w:val="000000"/>
          <w:szCs w:val="24"/>
        </w:rPr>
        <w:t>Object</w:t>
      </w:r>
      <w:r w:rsidRPr="002202A8">
        <w:rPr>
          <w:rFonts w:ascii="Arial" w:hAnsi="Arial" w:cs="Arial"/>
          <w:color w:val="000000"/>
          <w:szCs w:val="24"/>
        </w:rPr>
        <w:t xml:space="preserve">. </w:t>
      </w:r>
      <w:r w:rsidR="00656F5E">
        <w:rPr>
          <w:rFonts w:ascii="Arial" w:hAnsi="Arial" w:cs="Arial"/>
          <w:color w:val="000000"/>
          <w:szCs w:val="24"/>
        </w:rPr>
        <w:t>For t</w:t>
      </w:r>
      <w:r w:rsidRPr="002202A8">
        <w:rPr>
          <w:rFonts w:ascii="Arial" w:hAnsi="Arial" w:cs="Arial"/>
          <w:color w:val="000000"/>
          <w:szCs w:val="24"/>
        </w:rPr>
        <w:t>he purpose of this coverage, the valuation basis for “Media” is</w:t>
      </w:r>
      <w:r w:rsidR="00656F5E">
        <w:rPr>
          <w:rFonts w:ascii="Arial" w:hAnsi="Arial" w:cs="Arial"/>
          <w:color w:val="000000"/>
          <w:szCs w:val="24"/>
        </w:rPr>
        <w:t xml:space="preserve"> </w:t>
      </w:r>
      <w:r w:rsidRPr="002202A8">
        <w:rPr>
          <w:rFonts w:ascii="Arial" w:hAnsi="Arial" w:cs="Arial"/>
          <w:color w:val="000000"/>
          <w:szCs w:val="24"/>
        </w:rPr>
        <w:t>as follows:</w:t>
      </w:r>
    </w:p>
    <w:p w:rsidR="00656F5E" w:rsidRPr="002202A8" w:rsidRDefault="00656F5E" w:rsidP="002202A8">
      <w:pPr>
        <w:autoSpaceDE w:val="0"/>
        <w:autoSpaceDN w:val="0"/>
        <w:adjustRightInd w:val="0"/>
        <w:spacing w:before="0" w:after="0"/>
        <w:ind w:left="720"/>
        <w:rPr>
          <w:rFonts w:ascii="Arial" w:hAnsi="Arial" w:cs="Arial"/>
          <w:color w:val="000000"/>
          <w:szCs w:val="24"/>
        </w:rPr>
      </w:pPr>
    </w:p>
    <w:p w:rsidR="002202A8" w:rsidRPr="002202A8" w:rsidRDefault="002202A8" w:rsidP="00E71D55">
      <w:pPr>
        <w:numPr>
          <w:ilvl w:val="0"/>
          <w:numId w:val="17"/>
        </w:numPr>
        <w:autoSpaceDE w:val="0"/>
        <w:autoSpaceDN w:val="0"/>
        <w:adjustRightInd w:val="0"/>
        <w:spacing w:before="0" w:after="0"/>
        <w:rPr>
          <w:rFonts w:ascii="Arial" w:hAnsi="Arial" w:cs="Arial"/>
          <w:color w:val="000000"/>
          <w:szCs w:val="24"/>
        </w:rPr>
      </w:pPr>
      <w:r w:rsidRPr="002202A8">
        <w:rPr>
          <w:rFonts w:ascii="Arial" w:hAnsi="Arial" w:cs="Arial"/>
          <w:color w:val="000000"/>
          <w:szCs w:val="24"/>
        </w:rPr>
        <w:t>For “Media” that are mass-produced and commercially available, at the</w:t>
      </w:r>
      <w:r w:rsidR="00E71D55">
        <w:rPr>
          <w:rFonts w:ascii="Arial" w:hAnsi="Arial" w:cs="Arial"/>
          <w:color w:val="000000"/>
          <w:szCs w:val="24"/>
        </w:rPr>
        <w:t xml:space="preserve"> </w:t>
      </w:r>
      <w:r w:rsidRPr="002202A8">
        <w:rPr>
          <w:rFonts w:ascii="Arial" w:hAnsi="Arial" w:cs="Arial"/>
          <w:color w:val="000000"/>
          <w:szCs w:val="24"/>
        </w:rPr>
        <w:t>replacement cost.</w:t>
      </w:r>
    </w:p>
    <w:p w:rsidR="002202A8" w:rsidRDefault="002202A8" w:rsidP="00E71D55">
      <w:pPr>
        <w:numPr>
          <w:ilvl w:val="0"/>
          <w:numId w:val="17"/>
        </w:numPr>
        <w:autoSpaceDE w:val="0"/>
        <w:autoSpaceDN w:val="0"/>
        <w:adjustRightInd w:val="0"/>
        <w:spacing w:before="0" w:after="0"/>
        <w:rPr>
          <w:rFonts w:ascii="Arial" w:hAnsi="Arial" w:cs="Arial"/>
          <w:color w:val="000000"/>
          <w:szCs w:val="24"/>
        </w:rPr>
      </w:pPr>
      <w:r w:rsidRPr="002202A8">
        <w:rPr>
          <w:rFonts w:ascii="Arial" w:hAnsi="Arial" w:cs="Arial"/>
          <w:color w:val="000000"/>
          <w:szCs w:val="24"/>
        </w:rPr>
        <w:t>For all other “Media,” at the cost of blank material for reproducing the</w:t>
      </w:r>
      <w:r w:rsidR="00E71D55">
        <w:rPr>
          <w:rFonts w:ascii="Arial" w:hAnsi="Arial" w:cs="Arial"/>
          <w:color w:val="000000"/>
          <w:szCs w:val="24"/>
        </w:rPr>
        <w:t xml:space="preserve"> </w:t>
      </w:r>
      <w:r w:rsidRPr="002202A8">
        <w:rPr>
          <w:rFonts w:ascii="Arial" w:hAnsi="Arial" w:cs="Arial"/>
          <w:color w:val="000000"/>
          <w:szCs w:val="24"/>
        </w:rPr>
        <w:t>records.</w:t>
      </w:r>
    </w:p>
    <w:p w:rsidR="00656F5E" w:rsidRPr="002202A8" w:rsidRDefault="00656F5E" w:rsidP="002202A8">
      <w:pPr>
        <w:autoSpaceDE w:val="0"/>
        <w:autoSpaceDN w:val="0"/>
        <w:adjustRightInd w:val="0"/>
        <w:spacing w:before="0" w:after="0"/>
        <w:ind w:left="720"/>
        <w:rPr>
          <w:rFonts w:ascii="Arial" w:hAnsi="Arial" w:cs="Arial"/>
          <w:color w:val="000000"/>
          <w:szCs w:val="24"/>
        </w:rPr>
      </w:pPr>
    </w:p>
    <w:p w:rsidR="002202A8" w:rsidRDefault="00E71D55" w:rsidP="002202A8">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 xml:space="preserve">E.  </w:t>
      </w:r>
      <w:r w:rsidR="002202A8" w:rsidRPr="002202A8">
        <w:rPr>
          <w:rFonts w:ascii="Arial" w:hAnsi="Arial" w:cs="Arial"/>
          <w:color w:val="000000"/>
          <w:szCs w:val="24"/>
        </w:rPr>
        <w:t>Consequential Damage</w:t>
      </w:r>
      <w:r w:rsidR="00656F5E">
        <w:rPr>
          <w:rFonts w:ascii="Arial" w:hAnsi="Arial" w:cs="Arial"/>
          <w:color w:val="000000"/>
          <w:szCs w:val="24"/>
        </w:rPr>
        <w:t>:</w:t>
      </w:r>
    </w:p>
    <w:p w:rsidR="00656F5E" w:rsidRPr="002202A8" w:rsidRDefault="00656F5E" w:rsidP="002202A8">
      <w:pPr>
        <w:autoSpaceDE w:val="0"/>
        <w:autoSpaceDN w:val="0"/>
        <w:adjustRightInd w:val="0"/>
        <w:spacing w:before="0" w:after="0"/>
        <w:ind w:left="720"/>
        <w:rPr>
          <w:rFonts w:ascii="Arial" w:hAnsi="Arial" w:cs="Arial"/>
          <w:color w:val="000000"/>
          <w:szCs w:val="24"/>
        </w:rPr>
      </w:pPr>
    </w:p>
    <w:p w:rsidR="002202A8" w:rsidRP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 xml:space="preserve">The “Consequential Damage” to refrigerated and frozen goods of the </w:t>
      </w:r>
      <w:r w:rsidR="00E166F3">
        <w:rPr>
          <w:rFonts w:ascii="Arial" w:hAnsi="Arial" w:cs="Arial"/>
          <w:color w:val="000000"/>
          <w:szCs w:val="24"/>
        </w:rPr>
        <w:t>State</w:t>
      </w:r>
      <w:r w:rsidRPr="002202A8">
        <w:rPr>
          <w:rFonts w:ascii="Arial" w:hAnsi="Arial" w:cs="Arial"/>
          <w:color w:val="000000"/>
          <w:szCs w:val="24"/>
        </w:rPr>
        <w:t xml:space="preserve"> or for</w:t>
      </w:r>
      <w:r w:rsidR="00656F5E">
        <w:rPr>
          <w:rFonts w:ascii="Arial" w:hAnsi="Arial" w:cs="Arial"/>
          <w:color w:val="000000"/>
          <w:szCs w:val="24"/>
        </w:rPr>
        <w:t xml:space="preserve"> </w:t>
      </w:r>
      <w:r w:rsidRPr="002202A8">
        <w:rPr>
          <w:rFonts w:ascii="Arial" w:hAnsi="Arial" w:cs="Arial"/>
          <w:color w:val="000000"/>
          <w:szCs w:val="24"/>
        </w:rPr>
        <w:t xml:space="preserve">which the </w:t>
      </w:r>
      <w:r w:rsidR="00E166F3">
        <w:rPr>
          <w:rFonts w:ascii="Arial" w:hAnsi="Arial" w:cs="Arial"/>
          <w:color w:val="000000"/>
          <w:szCs w:val="24"/>
        </w:rPr>
        <w:t>state</w:t>
      </w:r>
      <w:r w:rsidR="00656F5E">
        <w:rPr>
          <w:rFonts w:ascii="Arial" w:hAnsi="Arial" w:cs="Arial"/>
          <w:color w:val="000000"/>
          <w:szCs w:val="24"/>
        </w:rPr>
        <w:t xml:space="preserve"> </w:t>
      </w:r>
      <w:r w:rsidRPr="002202A8">
        <w:rPr>
          <w:rFonts w:ascii="Arial" w:hAnsi="Arial" w:cs="Arial"/>
          <w:color w:val="000000"/>
          <w:szCs w:val="24"/>
        </w:rPr>
        <w:t xml:space="preserve">is legally liable or under the </w:t>
      </w:r>
      <w:r w:rsidR="00E166F3">
        <w:rPr>
          <w:rFonts w:ascii="Arial" w:hAnsi="Arial" w:cs="Arial"/>
          <w:color w:val="000000"/>
          <w:szCs w:val="24"/>
        </w:rPr>
        <w:t>State</w:t>
      </w:r>
      <w:r w:rsidRPr="002202A8">
        <w:rPr>
          <w:rFonts w:ascii="Arial" w:hAnsi="Arial" w:cs="Arial"/>
          <w:color w:val="000000"/>
          <w:szCs w:val="24"/>
        </w:rPr>
        <w:t>’s care, custody or control</w:t>
      </w:r>
    </w:p>
    <w:p w:rsidR="002202A8" w:rsidRP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lastRenderedPageBreak/>
        <w:t xml:space="preserve">caused solely by an </w:t>
      </w:r>
      <w:r w:rsidR="00E166F3">
        <w:rPr>
          <w:rFonts w:ascii="Arial" w:hAnsi="Arial" w:cs="Arial"/>
          <w:color w:val="000000"/>
          <w:szCs w:val="24"/>
        </w:rPr>
        <w:t>Accident</w:t>
      </w:r>
      <w:r w:rsidRPr="002202A8">
        <w:rPr>
          <w:rFonts w:ascii="Arial" w:hAnsi="Arial" w:cs="Arial"/>
          <w:color w:val="000000"/>
          <w:szCs w:val="24"/>
        </w:rPr>
        <w:t xml:space="preserve"> to an </w:t>
      </w:r>
      <w:r w:rsidR="00E166F3">
        <w:rPr>
          <w:rFonts w:ascii="Arial" w:hAnsi="Arial" w:cs="Arial"/>
          <w:color w:val="000000"/>
          <w:szCs w:val="24"/>
        </w:rPr>
        <w:t>Object</w:t>
      </w:r>
      <w:r w:rsidRPr="002202A8">
        <w:rPr>
          <w:rFonts w:ascii="Arial" w:hAnsi="Arial" w:cs="Arial"/>
          <w:color w:val="000000"/>
          <w:szCs w:val="24"/>
        </w:rPr>
        <w:t>. For the purpose of this coverage,</w:t>
      </w:r>
    </w:p>
    <w:p w:rsidR="00656F5E"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“Consequential Damage” is defined as loss due to spoilage from lack of power, light,</w:t>
      </w:r>
      <w:r w:rsidR="00656F5E">
        <w:rPr>
          <w:rFonts w:ascii="Arial" w:hAnsi="Arial" w:cs="Arial"/>
          <w:color w:val="000000"/>
          <w:szCs w:val="24"/>
        </w:rPr>
        <w:t xml:space="preserve"> </w:t>
      </w:r>
      <w:r w:rsidRPr="002202A8">
        <w:rPr>
          <w:rFonts w:ascii="Arial" w:hAnsi="Arial" w:cs="Arial"/>
          <w:color w:val="000000"/>
          <w:szCs w:val="24"/>
        </w:rPr>
        <w:t xml:space="preserve">heat, steam or refrigeration, resulting from </w:t>
      </w:r>
      <w:r w:rsidR="00E166F3">
        <w:rPr>
          <w:rFonts w:ascii="Arial" w:hAnsi="Arial" w:cs="Arial"/>
          <w:color w:val="000000"/>
          <w:szCs w:val="24"/>
        </w:rPr>
        <w:t>accident</w:t>
      </w:r>
      <w:r w:rsidRPr="002202A8">
        <w:rPr>
          <w:rFonts w:ascii="Arial" w:hAnsi="Arial" w:cs="Arial"/>
          <w:color w:val="000000"/>
          <w:szCs w:val="24"/>
        </w:rPr>
        <w:t xml:space="preserve">. </w:t>
      </w:r>
    </w:p>
    <w:p w:rsidR="00656F5E" w:rsidRDefault="00656F5E" w:rsidP="002202A8">
      <w:pPr>
        <w:autoSpaceDE w:val="0"/>
        <w:autoSpaceDN w:val="0"/>
        <w:adjustRightInd w:val="0"/>
        <w:spacing w:before="0" w:after="0"/>
        <w:ind w:left="720"/>
        <w:rPr>
          <w:rFonts w:ascii="Arial" w:hAnsi="Arial" w:cs="Arial"/>
          <w:color w:val="000000"/>
          <w:szCs w:val="24"/>
        </w:rPr>
      </w:pPr>
    </w:p>
    <w:p w:rsidR="002202A8" w:rsidRPr="002202A8" w:rsidRDefault="00E71D55" w:rsidP="002202A8">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 xml:space="preserve">F.  </w:t>
      </w:r>
      <w:r w:rsidR="002202A8" w:rsidRPr="002202A8">
        <w:rPr>
          <w:rFonts w:ascii="Arial" w:hAnsi="Arial" w:cs="Arial"/>
          <w:color w:val="000000"/>
          <w:szCs w:val="24"/>
        </w:rPr>
        <w:t>Utility Interruption</w:t>
      </w:r>
      <w:r w:rsidR="00656F5E">
        <w:rPr>
          <w:rFonts w:ascii="Arial" w:hAnsi="Arial" w:cs="Arial"/>
          <w:color w:val="000000"/>
          <w:szCs w:val="24"/>
        </w:rPr>
        <w:t>:</w:t>
      </w:r>
    </w:p>
    <w:p w:rsidR="00656F5E" w:rsidRDefault="00656F5E" w:rsidP="002202A8">
      <w:pPr>
        <w:autoSpaceDE w:val="0"/>
        <w:autoSpaceDN w:val="0"/>
        <w:adjustRightInd w:val="0"/>
        <w:spacing w:before="0" w:after="0"/>
        <w:ind w:left="720"/>
        <w:rPr>
          <w:rFonts w:ascii="Arial" w:hAnsi="Arial" w:cs="Arial"/>
          <w:color w:val="000000"/>
          <w:szCs w:val="24"/>
        </w:rPr>
      </w:pPr>
    </w:p>
    <w:p w:rsidR="002202A8" w:rsidRP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 xml:space="preserve">The loss caused by an </w:t>
      </w:r>
      <w:r w:rsidR="00E166F3">
        <w:rPr>
          <w:rFonts w:ascii="Arial" w:hAnsi="Arial" w:cs="Arial"/>
          <w:color w:val="000000"/>
          <w:szCs w:val="24"/>
        </w:rPr>
        <w:t>Accident</w:t>
      </w:r>
      <w:r w:rsidRPr="002202A8">
        <w:rPr>
          <w:rFonts w:ascii="Arial" w:hAnsi="Arial" w:cs="Arial"/>
          <w:color w:val="000000"/>
          <w:szCs w:val="24"/>
        </w:rPr>
        <w:t xml:space="preserve"> to an </w:t>
      </w:r>
      <w:r w:rsidR="00E166F3">
        <w:rPr>
          <w:rFonts w:ascii="Arial" w:hAnsi="Arial" w:cs="Arial"/>
          <w:color w:val="000000"/>
          <w:szCs w:val="24"/>
        </w:rPr>
        <w:t>Object</w:t>
      </w:r>
      <w:r w:rsidRPr="002202A8">
        <w:rPr>
          <w:rFonts w:ascii="Arial" w:hAnsi="Arial" w:cs="Arial"/>
          <w:color w:val="000000"/>
          <w:szCs w:val="24"/>
        </w:rPr>
        <w:t xml:space="preserve"> that is owned, operated or controlled by</w:t>
      </w:r>
      <w:r w:rsidR="00656F5E">
        <w:rPr>
          <w:rFonts w:ascii="Arial" w:hAnsi="Arial" w:cs="Arial"/>
          <w:color w:val="000000"/>
          <w:szCs w:val="24"/>
        </w:rPr>
        <w:t xml:space="preserve"> </w:t>
      </w:r>
      <w:r w:rsidRPr="002202A8">
        <w:rPr>
          <w:rFonts w:ascii="Arial" w:hAnsi="Arial" w:cs="Arial"/>
          <w:color w:val="000000"/>
          <w:szCs w:val="24"/>
        </w:rPr>
        <w:t xml:space="preserve">a public or private entity that the </w:t>
      </w:r>
      <w:r w:rsidR="00E166F3">
        <w:rPr>
          <w:rFonts w:ascii="Arial" w:hAnsi="Arial" w:cs="Arial"/>
          <w:color w:val="000000"/>
          <w:szCs w:val="24"/>
        </w:rPr>
        <w:t>state</w:t>
      </w:r>
      <w:r w:rsidRPr="002202A8">
        <w:rPr>
          <w:rFonts w:ascii="Arial" w:hAnsi="Arial" w:cs="Arial"/>
          <w:color w:val="000000"/>
          <w:szCs w:val="24"/>
        </w:rPr>
        <w:t xml:space="preserve"> has contracted with to furnish them with</w:t>
      </w:r>
      <w:r w:rsidR="00656F5E">
        <w:rPr>
          <w:rFonts w:ascii="Arial" w:hAnsi="Arial" w:cs="Arial"/>
          <w:color w:val="000000"/>
          <w:szCs w:val="24"/>
        </w:rPr>
        <w:t xml:space="preserve"> </w:t>
      </w:r>
      <w:r w:rsidRPr="002202A8">
        <w:rPr>
          <w:rFonts w:ascii="Arial" w:hAnsi="Arial" w:cs="Arial"/>
          <w:color w:val="000000"/>
          <w:szCs w:val="24"/>
        </w:rPr>
        <w:t xml:space="preserve">electrical utility service including all direct electrical suppliers. </w:t>
      </w:r>
    </w:p>
    <w:p w:rsidR="00656F5E" w:rsidRDefault="00656F5E" w:rsidP="002202A8">
      <w:pPr>
        <w:autoSpaceDE w:val="0"/>
        <w:autoSpaceDN w:val="0"/>
        <w:adjustRightInd w:val="0"/>
        <w:spacing w:before="0" w:after="0"/>
        <w:ind w:left="720"/>
        <w:rPr>
          <w:rFonts w:ascii="Arial" w:hAnsi="Arial" w:cs="Arial"/>
          <w:color w:val="000000"/>
          <w:szCs w:val="24"/>
        </w:rPr>
      </w:pPr>
    </w:p>
    <w:p w:rsidR="002202A8" w:rsidRDefault="00E71D55" w:rsidP="002202A8">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 xml:space="preserve">G.  </w:t>
      </w:r>
      <w:r w:rsidR="002202A8" w:rsidRPr="002202A8">
        <w:rPr>
          <w:rFonts w:ascii="Arial" w:hAnsi="Arial" w:cs="Arial"/>
          <w:color w:val="000000"/>
          <w:szCs w:val="24"/>
        </w:rPr>
        <w:t>CFC Refrigerants and Halon</w:t>
      </w:r>
      <w:r w:rsidR="00656F5E">
        <w:rPr>
          <w:rFonts w:ascii="Arial" w:hAnsi="Arial" w:cs="Arial"/>
          <w:color w:val="000000"/>
          <w:szCs w:val="24"/>
        </w:rPr>
        <w:t>:</w:t>
      </w:r>
    </w:p>
    <w:p w:rsidR="00656F5E" w:rsidRPr="002202A8" w:rsidRDefault="00656F5E" w:rsidP="002202A8">
      <w:pPr>
        <w:autoSpaceDE w:val="0"/>
        <w:autoSpaceDN w:val="0"/>
        <w:adjustRightInd w:val="0"/>
        <w:spacing w:before="0" w:after="0"/>
        <w:ind w:left="720"/>
        <w:rPr>
          <w:rFonts w:ascii="Arial" w:hAnsi="Arial" w:cs="Arial"/>
          <w:color w:val="000000"/>
          <w:szCs w:val="24"/>
        </w:rPr>
      </w:pPr>
    </w:p>
    <w:p w:rsidR="002202A8" w:rsidRP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The replacement of any CFC (chlorofluorocarbon) refrigerant used in refrigeration or</w:t>
      </w:r>
      <w:r w:rsidR="00656F5E">
        <w:rPr>
          <w:rFonts w:ascii="Arial" w:hAnsi="Arial" w:cs="Arial"/>
          <w:color w:val="000000"/>
          <w:szCs w:val="24"/>
        </w:rPr>
        <w:t xml:space="preserve"> </w:t>
      </w:r>
      <w:r w:rsidRPr="002202A8">
        <w:rPr>
          <w:rFonts w:ascii="Arial" w:hAnsi="Arial" w:cs="Arial"/>
          <w:color w:val="000000"/>
          <w:szCs w:val="24"/>
        </w:rPr>
        <w:t>air conditioning equipment or Halon used in a fire suppression system due to an</w:t>
      </w:r>
      <w:r w:rsidR="00656F5E">
        <w:rPr>
          <w:rFonts w:ascii="Arial" w:hAnsi="Arial" w:cs="Arial"/>
          <w:color w:val="000000"/>
          <w:szCs w:val="24"/>
        </w:rPr>
        <w:t xml:space="preserve"> </w:t>
      </w:r>
      <w:r w:rsidRPr="002202A8">
        <w:rPr>
          <w:rFonts w:ascii="Arial" w:hAnsi="Arial" w:cs="Arial"/>
          <w:color w:val="000000"/>
          <w:szCs w:val="24"/>
        </w:rPr>
        <w:t>“</w:t>
      </w:r>
      <w:r w:rsidR="00E166F3">
        <w:rPr>
          <w:rFonts w:ascii="Arial" w:hAnsi="Arial" w:cs="Arial"/>
          <w:color w:val="000000"/>
          <w:szCs w:val="24"/>
        </w:rPr>
        <w:t>accident</w:t>
      </w:r>
      <w:r w:rsidRPr="002202A8">
        <w:rPr>
          <w:rFonts w:ascii="Arial" w:hAnsi="Arial" w:cs="Arial"/>
          <w:color w:val="000000"/>
          <w:szCs w:val="24"/>
        </w:rPr>
        <w:t xml:space="preserve">” to an </w:t>
      </w:r>
      <w:r w:rsidR="00E166F3">
        <w:rPr>
          <w:rFonts w:ascii="Arial" w:hAnsi="Arial" w:cs="Arial"/>
          <w:color w:val="000000"/>
          <w:szCs w:val="24"/>
        </w:rPr>
        <w:t>object</w:t>
      </w:r>
      <w:r w:rsidRPr="002202A8">
        <w:rPr>
          <w:rFonts w:ascii="Arial" w:hAnsi="Arial" w:cs="Arial"/>
          <w:color w:val="000000"/>
          <w:szCs w:val="24"/>
        </w:rPr>
        <w:t>.</w:t>
      </w:r>
    </w:p>
    <w:p w:rsidR="00656F5E" w:rsidRDefault="00656F5E" w:rsidP="002202A8">
      <w:pPr>
        <w:autoSpaceDE w:val="0"/>
        <w:autoSpaceDN w:val="0"/>
        <w:adjustRightInd w:val="0"/>
        <w:spacing w:before="0" w:after="0"/>
        <w:ind w:left="720"/>
        <w:rPr>
          <w:rFonts w:ascii="Arial" w:hAnsi="Arial" w:cs="Arial"/>
          <w:color w:val="000000"/>
          <w:szCs w:val="24"/>
        </w:rPr>
      </w:pPr>
    </w:p>
    <w:p w:rsidR="002202A8" w:rsidRPr="002202A8" w:rsidRDefault="00E71D55" w:rsidP="002202A8">
      <w:pPr>
        <w:autoSpaceDE w:val="0"/>
        <w:autoSpaceDN w:val="0"/>
        <w:adjustRightInd w:val="0"/>
        <w:spacing w:before="0" w:after="0"/>
        <w:ind w:left="720"/>
        <w:rPr>
          <w:rFonts w:ascii="Arial" w:hAnsi="Arial" w:cs="Arial"/>
          <w:color w:val="000000"/>
          <w:szCs w:val="24"/>
        </w:rPr>
      </w:pPr>
      <w:r>
        <w:rPr>
          <w:rFonts w:ascii="Arial" w:hAnsi="Arial" w:cs="Arial"/>
          <w:color w:val="000000"/>
          <w:szCs w:val="24"/>
        </w:rPr>
        <w:t xml:space="preserve">H.  </w:t>
      </w:r>
      <w:r w:rsidR="002202A8" w:rsidRPr="002202A8">
        <w:rPr>
          <w:rFonts w:ascii="Arial" w:hAnsi="Arial" w:cs="Arial"/>
          <w:color w:val="000000"/>
          <w:szCs w:val="24"/>
        </w:rPr>
        <w:t>Ordinance or Law</w:t>
      </w:r>
    </w:p>
    <w:p w:rsidR="00656F5E" w:rsidRDefault="00656F5E" w:rsidP="002202A8">
      <w:pPr>
        <w:autoSpaceDE w:val="0"/>
        <w:autoSpaceDN w:val="0"/>
        <w:adjustRightInd w:val="0"/>
        <w:spacing w:before="0" w:after="0"/>
        <w:ind w:left="720"/>
        <w:rPr>
          <w:rFonts w:ascii="Arial" w:hAnsi="Arial" w:cs="Arial"/>
          <w:color w:val="000000"/>
          <w:szCs w:val="24"/>
        </w:rPr>
      </w:pPr>
    </w:p>
    <w:p w:rsidR="002202A8" w:rsidRP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 xml:space="preserve">If an </w:t>
      </w:r>
      <w:r w:rsidR="00E166F3">
        <w:rPr>
          <w:rFonts w:ascii="Arial" w:hAnsi="Arial" w:cs="Arial"/>
          <w:color w:val="000000"/>
          <w:szCs w:val="24"/>
        </w:rPr>
        <w:t>Accident</w:t>
      </w:r>
      <w:r w:rsidRPr="002202A8">
        <w:rPr>
          <w:rFonts w:ascii="Arial" w:hAnsi="Arial" w:cs="Arial"/>
          <w:color w:val="000000"/>
          <w:szCs w:val="24"/>
        </w:rPr>
        <w:t xml:space="preserve"> to an </w:t>
      </w:r>
      <w:r w:rsidR="00E166F3">
        <w:rPr>
          <w:rFonts w:ascii="Arial" w:hAnsi="Arial" w:cs="Arial"/>
          <w:color w:val="000000"/>
          <w:szCs w:val="24"/>
        </w:rPr>
        <w:t>Object</w:t>
      </w:r>
      <w:r w:rsidRPr="002202A8">
        <w:rPr>
          <w:rFonts w:ascii="Arial" w:hAnsi="Arial" w:cs="Arial"/>
          <w:color w:val="000000"/>
          <w:szCs w:val="24"/>
        </w:rPr>
        <w:t xml:space="preserve"> at the </w:t>
      </w:r>
      <w:r w:rsidR="00E166F3">
        <w:rPr>
          <w:rFonts w:ascii="Arial" w:hAnsi="Arial" w:cs="Arial"/>
          <w:color w:val="000000"/>
          <w:szCs w:val="24"/>
        </w:rPr>
        <w:t>state</w:t>
      </w:r>
      <w:r w:rsidRPr="002202A8">
        <w:rPr>
          <w:rFonts w:ascii="Arial" w:hAnsi="Arial" w:cs="Arial"/>
          <w:color w:val="000000"/>
          <w:szCs w:val="24"/>
        </w:rPr>
        <w:t>’s location damages a building that is</w:t>
      </w:r>
    </w:p>
    <w:p w:rsidR="002202A8" w:rsidRP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 xml:space="preserve">“Covered Property,” </w:t>
      </w:r>
      <w:r w:rsidR="00BA6BC1">
        <w:rPr>
          <w:rFonts w:ascii="Arial" w:hAnsi="Arial" w:cs="Arial"/>
          <w:color w:val="000000"/>
          <w:szCs w:val="24"/>
        </w:rPr>
        <w:t>insurance</w:t>
      </w:r>
      <w:r w:rsidRPr="002202A8">
        <w:rPr>
          <w:rFonts w:ascii="Arial" w:hAnsi="Arial" w:cs="Arial"/>
          <w:color w:val="000000"/>
          <w:szCs w:val="24"/>
        </w:rPr>
        <w:t xml:space="preserve"> will pay for</w:t>
      </w:r>
      <w:r w:rsidR="00BA6BC1">
        <w:rPr>
          <w:rFonts w:ascii="Arial" w:hAnsi="Arial" w:cs="Arial"/>
          <w:color w:val="000000"/>
          <w:szCs w:val="24"/>
        </w:rPr>
        <w:t xml:space="preserve"> the</w:t>
      </w:r>
      <w:r w:rsidRPr="002202A8">
        <w:rPr>
          <w:rFonts w:ascii="Arial" w:hAnsi="Arial" w:cs="Arial"/>
          <w:color w:val="000000"/>
          <w:szCs w:val="24"/>
        </w:rPr>
        <w:t xml:space="preserve"> </w:t>
      </w:r>
      <w:r w:rsidR="00BA6BC1">
        <w:rPr>
          <w:rFonts w:ascii="Arial" w:hAnsi="Arial" w:cs="Arial"/>
          <w:color w:val="000000"/>
          <w:szCs w:val="24"/>
        </w:rPr>
        <w:t>u</w:t>
      </w:r>
      <w:r w:rsidRPr="002202A8">
        <w:rPr>
          <w:rFonts w:ascii="Arial" w:hAnsi="Arial" w:cs="Arial"/>
          <w:color w:val="000000"/>
          <w:szCs w:val="24"/>
        </w:rPr>
        <w:t>ndamaged Portion of the Building, meaning loss to the</w:t>
      </w:r>
      <w:r w:rsidR="00BA6BC1">
        <w:rPr>
          <w:rFonts w:ascii="Arial" w:hAnsi="Arial" w:cs="Arial"/>
          <w:color w:val="000000"/>
          <w:szCs w:val="24"/>
        </w:rPr>
        <w:t xml:space="preserve"> </w:t>
      </w:r>
      <w:r w:rsidRPr="002202A8">
        <w:rPr>
          <w:rFonts w:ascii="Arial" w:hAnsi="Arial" w:cs="Arial"/>
          <w:color w:val="000000"/>
          <w:szCs w:val="24"/>
        </w:rPr>
        <w:t>building caused by enforcement of any ordinance</w:t>
      </w:r>
    </w:p>
    <w:p w:rsidR="002202A8" w:rsidRDefault="002202A8" w:rsidP="002202A8">
      <w:pPr>
        <w:autoSpaceDE w:val="0"/>
        <w:autoSpaceDN w:val="0"/>
        <w:adjustRightInd w:val="0"/>
        <w:spacing w:before="0" w:after="0"/>
        <w:ind w:left="720"/>
        <w:rPr>
          <w:rFonts w:ascii="Arial" w:hAnsi="Arial" w:cs="Arial"/>
          <w:color w:val="000000"/>
          <w:szCs w:val="24"/>
        </w:rPr>
      </w:pPr>
      <w:r w:rsidRPr="002202A8">
        <w:rPr>
          <w:rFonts w:ascii="Arial" w:hAnsi="Arial" w:cs="Arial"/>
          <w:color w:val="000000"/>
          <w:szCs w:val="24"/>
        </w:rPr>
        <w:t>or l</w:t>
      </w:r>
      <w:r w:rsidR="00BA6BC1">
        <w:rPr>
          <w:rFonts w:ascii="Arial" w:hAnsi="Arial" w:cs="Arial"/>
          <w:color w:val="000000"/>
          <w:szCs w:val="24"/>
        </w:rPr>
        <w:t xml:space="preserve">aw. </w:t>
      </w:r>
    </w:p>
    <w:bookmarkEnd w:id="5"/>
    <w:p w:rsidR="00E2571E" w:rsidRDefault="00E2571E">
      <w:pPr>
        <w:pStyle w:val="Subtitle"/>
        <w:ind w:left="2160" w:hanging="2160"/>
        <w:jc w:val="left"/>
        <w:rPr>
          <w:rFonts w:ascii="Arial" w:hAnsi="Arial"/>
        </w:rPr>
      </w:pPr>
    </w:p>
    <w:p w:rsidR="00E2571E" w:rsidRDefault="00E2571E" w:rsidP="003A65ED">
      <w:pPr>
        <w:pStyle w:val="Heading1"/>
        <w:numPr>
          <w:ilvl w:val="0"/>
          <w:numId w:val="0"/>
        </w:numPr>
        <w:ind w:left="720" w:hanging="360"/>
        <w:rPr>
          <w:b/>
          <w:sz w:val="28"/>
          <w:u w:val="none"/>
        </w:rPr>
      </w:pPr>
      <w:r>
        <w:rPr>
          <w:b/>
          <w:sz w:val="28"/>
          <w:u w:val="none"/>
        </w:rPr>
        <w:t>V</w:t>
      </w:r>
      <w:r w:rsidR="003A65ED">
        <w:rPr>
          <w:b/>
          <w:sz w:val="28"/>
          <w:u w:val="none"/>
        </w:rPr>
        <w:t>II</w:t>
      </w:r>
      <w:bookmarkStart w:id="6" w:name="V"/>
      <w:r w:rsidR="00F97B4A">
        <w:rPr>
          <w:b/>
          <w:sz w:val="28"/>
          <w:u w:val="none"/>
        </w:rPr>
        <w:t xml:space="preserve">.  </w:t>
      </w:r>
      <w:r>
        <w:rPr>
          <w:b/>
          <w:sz w:val="28"/>
          <w:u w:val="none"/>
        </w:rPr>
        <w:t>EXCLUSIONS</w:t>
      </w:r>
    </w:p>
    <w:bookmarkEnd w:id="6"/>
    <w:p w:rsidR="00E2571E" w:rsidRDefault="00E2571E">
      <w:pPr>
        <w:pStyle w:val="Heading1"/>
        <w:numPr>
          <w:ilvl w:val="0"/>
          <w:numId w:val="0"/>
        </w:numPr>
        <w:ind w:left="720"/>
        <w:rPr>
          <w:b/>
          <w:u w:val="none"/>
        </w:rPr>
      </w:pPr>
    </w:p>
    <w:p w:rsidR="00E71D55" w:rsidRDefault="00BA6BC1" w:rsidP="00E71D55">
      <w:pPr>
        <w:numPr>
          <w:ilvl w:val="0"/>
          <w:numId w:val="18"/>
        </w:numPr>
        <w:tabs>
          <w:tab w:val="clear" w:pos="1800"/>
          <w:tab w:val="num" w:pos="1080"/>
        </w:tabs>
        <w:autoSpaceDE w:val="0"/>
        <w:autoSpaceDN w:val="0"/>
        <w:adjustRightInd w:val="0"/>
        <w:spacing w:before="0" w:after="0"/>
        <w:ind w:left="1080"/>
        <w:rPr>
          <w:rFonts w:ascii="Arial" w:hAnsi="Arial" w:cs="Arial"/>
          <w:color w:val="000000"/>
          <w:szCs w:val="24"/>
        </w:rPr>
      </w:pPr>
      <w:r w:rsidRPr="00BA6BC1">
        <w:rPr>
          <w:rFonts w:ascii="Arial" w:hAnsi="Arial" w:cs="Arial"/>
          <w:color w:val="000000"/>
          <w:szCs w:val="24"/>
        </w:rPr>
        <w:t>Any steam boiler, steam piping, steam turbine, gas turbine, steam</w:t>
      </w:r>
      <w:r w:rsidR="00E71D55">
        <w:rPr>
          <w:rFonts w:ascii="Arial" w:hAnsi="Arial" w:cs="Arial"/>
          <w:color w:val="000000"/>
          <w:szCs w:val="24"/>
        </w:rPr>
        <w:t xml:space="preserve"> </w:t>
      </w:r>
      <w:r w:rsidRPr="00BA6BC1">
        <w:rPr>
          <w:rFonts w:ascii="Arial" w:hAnsi="Arial" w:cs="Arial"/>
          <w:color w:val="000000"/>
          <w:szCs w:val="24"/>
        </w:rPr>
        <w:t>engine o</w:t>
      </w:r>
      <w:r>
        <w:rPr>
          <w:rFonts w:ascii="Arial" w:hAnsi="Arial" w:cs="Arial"/>
          <w:color w:val="000000"/>
          <w:szCs w:val="24"/>
        </w:rPr>
        <w:t xml:space="preserve">ther than </w:t>
      </w:r>
      <w:r w:rsidR="00E71D55">
        <w:rPr>
          <w:rFonts w:ascii="Arial" w:hAnsi="Arial" w:cs="Arial"/>
          <w:color w:val="000000"/>
          <w:szCs w:val="24"/>
        </w:rPr>
        <w:t>a</w:t>
      </w:r>
      <w:r>
        <w:rPr>
          <w:rFonts w:ascii="Arial" w:hAnsi="Arial" w:cs="Arial"/>
          <w:color w:val="000000"/>
          <w:szCs w:val="24"/>
        </w:rPr>
        <w:t xml:space="preserve"> </w:t>
      </w:r>
      <w:r w:rsidR="00E166F3">
        <w:rPr>
          <w:rFonts w:ascii="Arial" w:hAnsi="Arial" w:cs="Arial"/>
          <w:color w:val="000000"/>
          <w:szCs w:val="24"/>
        </w:rPr>
        <w:t>state</w:t>
      </w:r>
      <w:r>
        <w:rPr>
          <w:rFonts w:ascii="Arial" w:hAnsi="Arial" w:cs="Arial"/>
          <w:color w:val="000000"/>
          <w:szCs w:val="24"/>
        </w:rPr>
        <w:t xml:space="preserve"> </w:t>
      </w:r>
      <w:r w:rsidR="00E166F3">
        <w:rPr>
          <w:rFonts w:ascii="Arial" w:hAnsi="Arial" w:cs="Arial"/>
          <w:color w:val="000000"/>
          <w:szCs w:val="24"/>
        </w:rPr>
        <w:t>object</w:t>
      </w:r>
      <w:r>
        <w:rPr>
          <w:rFonts w:ascii="Arial" w:hAnsi="Arial" w:cs="Arial"/>
          <w:color w:val="000000"/>
          <w:szCs w:val="24"/>
        </w:rPr>
        <w:t>.</w:t>
      </w:r>
    </w:p>
    <w:p w:rsidR="00E71D55" w:rsidRDefault="00BA6BC1" w:rsidP="00E71D55">
      <w:pPr>
        <w:numPr>
          <w:ilvl w:val="0"/>
          <w:numId w:val="18"/>
        </w:numPr>
        <w:tabs>
          <w:tab w:val="clear" w:pos="1800"/>
          <w:tab w:val="num" w:pos="1080"/>
        </w:tabs>
        <w:autoSpaceDE w:val="0"/>
        <w:autoSpaceDN w:val="0"/>
        <w:adjustRightInd w:val="0"/>
        <w:spacing w:before="0" w:after="0"/>
        <w:ind w:left="1080"/>
        <w:rPr>
          <w:rFonts w:ascii="Arial" w:hAnsi="Arial" w:cs="Arial"/>
          <w:color w:val="000000"/>
          <w:szCs w:val="24"/>
        </w:rPr>
      </w:pPr>
      <w:r w:rsidRPr="00BA6BC1">
        <w:rPr>
          <w:rFonts w:ascii="Arial" w:hAnsi="Arial" w:cs="Arial"/>
          <w:color w:val="000000"/>
          <w:szCs w:val="24"/>
        </w:rPr>
        <w:t>Any machine when such loss is caused by centrifugal force or</w:t>
      </w:r>
      <w:r w:rsidR="00E71D55">
        <w:rPr>
          <w:rFonts w:ascii="Arial" w:hAnsi="Arial" w:cs="Arial"/>
          <w:color w:val="000000"/>
          <w:szCs w:val="24"/>
        </w:rPr>
        <w:t xml:space="preserve"> mechanical breakdown.</w:t>
      </w:r>
    </w:p>
    <w:p w:rsidR="00E71D55" w:rsidRDefault="00BA6BC1" w:rsidP="00E71D55">
      <w:pPr>
        <w:numPr>
          <w:ilvl w:val="0"/>
          <w:numId w:val="18"/>
        </w:numPr>
        <w:tabs>
          <w:tab w:val="clear" w:pos="1800"/>
          <w:tab w:val="num" w:pos="1080"/>
        </w:tabs>
        <w:autoSpaceDE w:val="0"/>
        <w:autoSpaceDN w:val="0"/>
        <w:adjustRightInd w:val="0"/>
        <w:spacing w:before="0" w:after="0"/>
        <w:ind w:left="1080"/>
        <w:rPr>
          <w:rFonts w:ascii="Arial" w:hAnsi="Arial" w:cs="Arial"/>
          <w:color w:val="000000"/>
          <w:szCs w:val="24"/>
        </w:rPr>
      </w:pPr>
      <w:r w:rsidRPr="00BA6BC1">
        <w:rPr>
          <w:rFonts w:ascii="Arial" w:hAnsi="Arial" w:cs="Arial"/>
          <w:color w:val="000000"/>
          <w:szCs w:val="24"/>
        </w:rPr>
        <w:t>Nuclear reaction or radiation or radioactive contamination however caus</w:t>
      </w:r>
      <w:r w:rsidR="00E71D55">
        <w:rPr>
          <w:rFonts w:ascii="Arial" w:hAnsi="Arial" w:cs="Arial"/>
          <w:color w:val="000000"/>
          <w:szCs w:val="24"/>
        </w:rPr>
        <w:t xml:space="preserve">ed, </w:t>
      </w:r>
      <w:r w:rsidRPr="00BA6BC1">
        <w:rPr>
          <w:rFonts w:ascii="Arial" w:hAnsi="Arial" w:cs="Arial"/>
          <w:color w:val="000000"/>
          <w:szCs w:val="24"/>
        </w:rPr>
        <w:t>however</w:t>
      </w:r>
      <w:r>
        <w:rPr>
          <w:rFonts w:ascii="Arial" w:hAnsi="Arial" w:cs="Arial"/>
          <w:color w:val="000000"/>
          <w:szCs w:val="24"/>
        </w:rPr>
        <w:t xml:space="preserve">, </w:t>
      </w:r>
      <w:r w:rsidRPr="00BA6BC1">
        <w:rPr>
          <w:rFonts w:ascii="Arial" w:hAnsi="Arial" w:cs="Arial"/>
          <w:color w:val="000000"/>
          <w:szCs w:val="24"/>
        </w:rPr>
        <w:t xml:space="preserve">this exclusion shall not apply to nuclear medicine at </w:t>
      </w:r>
      <w:r w:rsidR="00E71D55">
        <w:rPr>
          <w:rFonts w:ascii="Arial" w:hAnsi="Arial" w:cs="Arial"/>
          <w:color w:val="000000"/>
          <w:szCs w:val="24"/>
        </w:rPr>
        <w:t>hospitals.</w:t>
      </w:r>
    </w:p>
    <w:p w:rsidR="00E71D55" w:rsidRDefault="00BA6BC1" w:rsidP="00E71D55">
      <w:pPr>
        <w:numPr>
          <w:ilvl w:val="0"/>
          <w:numId w:val="18"/>
        </w:numPr>
        <w:tabs>
          <w:tab w:val="clear" w:pos="1800"/>
          <w:tab w:val="num" w:pos="1080"/>
        </w:tabs>
        <w:autoSpaceDE w:val="0"/>
        <w:autoSpaceDN w:val="0"/>
        <w:adjustRightInd w:val="0"/>
        <w:spacing w:before="0" w:after="0"/>
        <w:ind w:left="1080"/>
        <w:rPr>
          <w:rFonts w:ascii="Arial" w:hAnsi="Arial" w:cs="Arial"/>
          <w:color w:val="000000"/>
          <w:szCs w:val="24"/>
        </w:rPr>
      </w:pPr>
      <w:r w:rsidRPr="00BA6BC1">
        <w:rPr>
          <w:rFonts w:ascii="Arial" w:hAnsi="Arial" w:cs="Arial"/>
          <w:color w:val="000000"/>
          <w:szCs w:val="24"/>
        </w:rPr>
        <w:t xml:space="preserve">From fire concomitant with or following an </w:t>
      </w:r>
      <w:r w:rsidR="00E166F3">
        <w:rPr>
          <w:rFonts w:ascii="Arial" w:hAnsi="Arial" w:cs="Arial"/>
          <w:color w:val="000000"/>
          <w:szCs w:val="24"/>
        </w:rPr>
        <w:t>accident</w:t>
      </w:r>
      <w:r w:rsidRPr="00BA6BC1">
        <w:rPr>
          <w:rFonts w:ascii="Arial" w:hAnsi="Arial" w:cs="Arial"/>
          <w:color w:val="000000"/>
          <w:szCs w:val="24"/>
        </w:rPr>
        <w:t>.</w:t>
      </w:r>
    </w:p>
    <w:p w:rsidR="00E71D55" w:rsidRDefault="00BA6BC1" w:rsidP="00E71D55">
      <w:pPr>
        <w:numPr>
          <w:ilvl w:val="0"/>
          <w:numId w:val="18"/>
        </w:numPr>
        <w:tabs>
          <w:tab w:val="clear" w:pos="1800"/>
          <w:tab w:val="num" w:pos="1080"/>
        </w:tabs>
        <w:autoSpaceDE w:val="0"/>
        <w:autoSpaceDN w:val="0"/>
        <w:adjustRightInd w:val="0"/>
        <w:spacing w:before="0" w:after="0"/>
        <w:ind w:left="1080"/>
        <w:rPr>
          <w:rFonts w:ascii="Arial" w:hAnsi="Arial" w:cs="Arial"/>
          <w:color w:val="000000"/>
          <w:szCs w:val="24"/>
        </w:rPr>
      </w:pPr>
      <w:r w:rsidRPr="00BA6BC1">
        <w:rPr>
          <w:rFonts w:ascii="Arial" w:hAnsi="Arial" w:cs="Arial"/>
          <w:color w:val="000000"/>
          <w:szCs w:val="24"/>
        </w:rPr>
        <w:t xml:space="preserve">From an </w:t>
      </w:r>
      <w:r w:rsidR="00E166F3">
        <w:rPr>
          <w:rFonts w:ascii="Arial" w:hAnsi="Arial" w:cs="Arial"/>
          <w:color w:val="000000"/>
          <w:szCs w:val="24"/>
        </w:rPr>
        <w:t>accident</w:t>
      </w:r>
      <w:r w:rsidRPr="00BA6BC1">
        <w:rPr>
          <w:rFonts w:ascii="Arial" w:hAnsi="Arial" w:cs="Arial"/>
          <w:color w:val="000000"/>
          <w:szCs w:val="24"/>
        </w:rPr>
        <w:t xml:space="preserve"> caused directly or indirectly by fire</w:t>
      </w:r>
      <w:r w:rsidR="00E166F3">
        <w:rPr>
          <w:rFonts w:ascii="Arial" w:hAnsi="Arial" w:cs="Arial"/>
          <w:color w:val="000000"/>
          <w:szCs w:val="24"/>
        </w:rPr>
        <w:t>.</w:t>
      </w:r>
    </w:p>
    <w:p w:rsidR="00E71D55" w:rsidRDefault="00BA6BC1" w:rsidP="00E71D55">
      <w:pPr>
        <w:numPr>
          <w:ilvl w:val="0"/>
          <w:numId w:val="18"/>
        </w:numPr>
        <w:tabs>
          <w:tab w:val="clear" w:pos="1800"/>
          <w:tab w:val="num" w:pos="1080"/>
        </w:tabs>
        <w:autoSpaceDE w:val="0"/>
        <w:autoSpaceDN w:val="0"/>
        <w:adjustRightInd w:val="0"/>
        <w:spacing w:before="0" w:after="0"/>
        <w:ind w:left="1080"/>
        <w:rPr>
          <w:rFonts w:ascii="Arial" w:hAnsi="Arial" w:cs="Arial"/>
          <w:color w:val="000000"/>
          <w:szCs w:val="24"/>
        </w:rPr>
      </w:pPr>
      <w:r w:rsidRPr="00BA6BC1">
        <w:rPr>
          <w:rFonts w:ascii="Arial" w:hAnsi="Arial" w:cs="Arial"/>
          <w:color w:val="000000"/>
          <w:szCs w:val="24"/>
        </w:rPr>
        <w:t xml:space="preserve">From a combustion explosion outside the </w:t>
      </w:r>
      <w:r w:rsidR="00E166F3">
        <w:rPr>
          <w:rFonts w:ascii="Arial" w:hAnsi="Arial" w:cs="Arial"/>
          <w:color w:val="000000"/>
          <w:szCs w:val="24"/>
        </w:rPr>
        <w:t>object</w:t>
      </w:r>
      <w:r w:rsidRPr="00BA6BC1">
        <w:rPr>
          <w:rFonts w:ascii="Arial" w:hAnsi="Arial" w:cs="Arial"/>
          <w:color w:val="000000"/>
          <w:szCs w:val="24"/>
        </w:rPr>
        <w:t xml:space="preserve"> co</w:t>
      </w:r>
      <w:r w:rsidR="00E71D55">
        <w:rPr>
          <w:rFonts w:ascii="Arial" w:hAnsi="Arial" w:cs="Arial"/>
          <w:color w:val="000000"/>
          <w:szCs w:val="24"/>
        </w:rPr>
        <w:t xml:space="preserve">ncomitant with or </w:t>
      </w:r>
      <w:r w:rsidRPr="00BA6BC1">
        <w:rPr>
          <w:rFonts w:ascii="Arial" w:hAnsi="Arial" w:cs="Arial"/>
          <w:color w:val="000000"/>
          <w:szCs w:val="24"/>
        </w:rPr>
        <w:t>following an</w:t>
      </w:r>
      <w:r w:rsidR="00E166F3">
        <w:rPr>
          <w:rFonts w:ascii="Arial" w:hAnsi="Arial" w:cs="Arial"/>
          <w:color w:val="000000"/>
          <w:szCs w:val="24"/>
        </w:rPr>
        <w:t xml:space="preserve"> accident.</w:t>
      </w:r>
    </w:p>
    <w:p w:rsidR="00BA6BC1" w:rsidRDefault="00BA6BC1" w:rsidP="00E71D55">
      <w:pPr>
        <w:numPr>
          <w:ilvl w:val="0"/>
          <w:numId w:val="18"/>
        </w:numPr>
        <w:tabs>
          <w:tab w:val="clear" w:pos="1800"/>
          <w:tab w:val="num" w:pos="1080"/>
        </w:tabs>
        <w:autoSpaceDE w:val="0"/>
        <w:autoSpaceDN w:val="0"/>
        <w:adjustRightInd w:val="0"/>
        <w:spacing w:before="0" w:after="0"/>
        <w:ind w:left="1080"/>
        <w:rPr>
          <w:rFonts w:ascii="Arial" w:hAnsi="Arial" w:cs="Arial"/>
          <w:color w:val="000000"/>
          <w:szCs w:val="24"/>
        </w:rPr>
      </w:pPr>
      <w:r w:rsidRPr="00BA6BC1">
        <w:rPr>
          <w:rFonts w:ascii="Arial" w:hAnsi="Arial" w:cs="Arial"/>
          <w:color w:val="000000"/>
          <w:szCs w:val="24"/>
        </w:rPr>
        <w:t xml:space="preserve">From an </w:t>
      </w:r>
      <w:r w:rsidR="00E166F3">
        <w:rPr>
          <w:rFonts w:ascii="Arial" w:hAnsi="Arial" w:cs="Arial"/>
          <w:color w:val="000000"/>
          <w:szCs w:val="24"/>
        </w:rPr>
        <w:t>accident</w:t>
      </w:r>
      <w:r w:rsidRPr="00BA6BC1">
        <w:rPr>
          <w:rFonts w:ascii="Arial" w:hAnsi="Arial" w:cs="Arial"/>
          <w:color w:val="000000"/>
          <w:szCs w:val="24"/>
        </w:rPr>
        <w:t xml:space="preserve"> caused directly or indir</w:t>
      </w:r>
      <w:r w:rsidR="00E71D55">
        <w:rPr>
          <w:rFonts w:ascii="Arial" w:hAnsi="Arial" w:cs="Arial"/>
          <w:color w:val="000000"/>
          <w:szCs w:val="24"/>
        </w:rPr>
        <w:t xml:space="preserve">ectly by a combustion explosion </w:t>
      </w:r>
      <w:r w:rsidRPr="00BA6BC1">
        <w:rPr>
          <w:rFonts w:ascii="Arial" w:hAnsi="Arial" w:cs="Arial"/>
          <w:color w:val="000000"/>
          <w:szCs w:val="24"/>
        </w:rPr>
        <w:t>outside an</w:t>
      </w:r>
      <w:r w:rsidR="00E166F3">
        <w:rPr>
          <w:rFonts w:ascii="Arial" w:hAnsi="Arial" w:cs="Arial"/>
          <w:color w:val="000000"/>
          <w:szCs w:val="24"/>
        </w:rPr>
        <w:t xml:space="preserve"> object.</w:t>
      </w:r>
    </w:p>
    <w:p w:rsidR="00E166F3" w:rsidRDefault="00E166F3" w:rsidP="00BA6BC1">
      <w:pPr>
        <w:autoSpaceDE w:val="0"/>
        <w:autoSpaceDN w:val="0"/>
        <w:adjustRightInd w:val="0"/>
        <w:spacing w:before="0" w:after="0"/>
        <w:ind w:left="720"/>
        <w:rPr>
          <w:rFonts w:ascii="Arial" w:hAnsi="Arial" w:cs="Arial"/>
          <w:color w:val="000000"/>
          <w:szCs w:val="24"/>
        </w:rPr>
      </w:pPr>
    </w:p>
    <w:p w:rsidR="00E2571E" w:rsidRDefault="00E2571E" w:rsidP="00F97B4A">
      <w:pPr>
        <w:pStyle w:val="Heading1"/>
        <w:numPr>
          <w:ilvl w:val="0"/>
          <w:numId w:val="21"/>
        </w:numPr>
        <w:rPr>
          <w:b/>
          <w:sz w:val="28"/>
          <w:u w:val="none"/>
        </w:rPr>
      </w:pPr>
      <w:bookmarkStart w:id="7" w:name="VI"/>
      <w:r>
        <w:rPr>
          <w:b/>
          <w:sz w:val="28"/>
          <w:u w:val="none"/>
        </w:rPr>
        <w:t>PROGRAM REQUIREMENTS</w:t>
      </w:r>
    </w:p>
    <w:bookmarkEnd w:id="7"/>
    <w:p w:rsidR="00E2571E" w:rsidRDefault="00E166F3">
      <w:pPr>
        <w:numPr>
          <w:ilvl w:val="0"/>
          <w:numId w:val="2"/>
        </w:numPr>
        <w:rPr>
          <w:rFonts w:ascii="Arial" w:hAnsi="Arial"/>
        </w:rPr>
      </w:pPr>
      <w:r>
        <w:rPr>
          <w:rFonts w:ascii="Arial" w:hAnsi="Arial"/>
        </w:rPr>
        <w:t>State</w:t>
      </w:r>
      <w:r w:rsidR="00E2571E">
        <w:rPr>
          <w:rFonts w:ascii="Arial" w:hAnsi="Arial"/>
        </w:rPr>
        <w:t xml:space="preserve"> agencies must list the boilers &amp; machinery that they want </w:t>
      </w:r>
      <w:r>
        <w:rPr>
          <w:rFonts w:ascii="Arial" w:hAnsi="Arial"/>
        </w:rPr>
        <w:t>state</w:t>
      </w:r>
      <w:r w:rsidR="00E2571E">
        <w:rPr>
          <w:rFonts w:ascii="Arial" w:hAnsi="Arial"/>
        </w:rPr>
        <w:t xml:space="preserve"> by classification of boiler in the </w:t>
      </w:r>
      <w:r>
        <w:rPr>
          <w:rFonts w:ascii="Arial" w:hAnsi="Arial"/>
        </w:rPr>
        <w:t>state</w:t>
      </w:r>
      <w:r w:rsidR="00E2571E">
        <w:rPr>
          <w:rFonts w:ascii="Arial" w:hAnsi="Arial"/>
        </w:rPr>
        <w:t xml:space="preserve"> Property/Casualty Insurance Information System and submit the</w:t>
      </w:r>
      <w:r w:rsidR="00F03A43">
        <w:rPr>
          <w:rFonts w:ascii="Arial" w:hAnsi="Arial"/>
        </w:rPr>
        <w:t xml:space="preserve"> list to the division by January</w:t>
      </w:r>
      <w:r w:rsidR="00E2571E">
        <w:rPr>
          <w:rFonts w:ascii="Arial" w:hAnsi="Arial"/>
        </w:rPr>
        <w:t xml:space="preserve"> 15</w:t>
      </w:r>
      <w:r w:rsidR="00E2571E">
        <w:rPr>
          <w:rFonts w:ascii="Arial" w:hAnsi="Arial"/>
          <w:vertAlign w:val="superscript"/>
        </w:rPr>
        <w:t>th</w:t>
      </w:r>
      <w:r w:rsidR="00E2571E">
        <w:rPr>
          <w:rFonts w:ascii="Arial" w:hAnsi="Arial"/>
        </w:rPr>
        <w:t xml:space="preserve"> of each fiscal year. Failure to accurately report boilers &amp; machinery may result in inadequate coverage.</w:t>
      </w:r>
    </w:p>
    <w:p w:rsidR="00E2571E" w:rsidRDefault="00E2571E">
      <w:pPr>
        <w:numPr>
          <w:ilvl w:val="0"/>
          <w:numId w:val="2"/>
        </w:numPr>
        <w:rPr>
          <w:rFonts w:ascii="Arial" w:hAnsi="Arial"/>
        </w:rPr>
      </w:pPr>
      <w:r>
        <w:rPr>
          <w:rFonts w:ascii="Arial" w:hAnsi="Arial"/>
        </w:rPr>
        <w:lastRenderedPageBreak/>
        <w:t xml:space="preserve">The Risk Management &amp; Tort Defense Division and participating carriers shall be subrogated to the </w:t>
      </w:r>
      <w:r w:rsidR="00E166F3">
        <w:rPr>
          <w:rFonts w:ascii="Arial" w:hAnsi="Arial"/>
        </w:rPr>
        <w:t>state</w:t>
      </w:r>
      <w:r>
        <w:rPr>
          <w:rFonts w:ascii="Arial" w:hAnsi="Arial"/>
        </w:rPr>
        <w:t xml:space="preserve">’s recovery against third parties. The </w:t>
      </w:r>
      <w:r w:rsidR="00E166F3">
        <w:rPr>
          <w:rFonts w:ascii="Arial" w:hAnsi="Arial"/>
        </w:rPr>
        <w:t>state</w:t>
      </w:r>
      <w:r>
        <w:rPr>
          <w:rFonts w:ascii="Arial" w:hAnsi="Arial"/>
        </w:rPr>
        <w:t xml:space="preserve"> shall do nothing to prejudice such rights.</w:t>
      </w:r>
    </w:p>
    <w:p w:rsidR="00E2571E" w:rsidRDefault="00E2571E">
      <w:pPr>
        <w:numPr>
          <w:ilvl w:val="0"/>
          <w:numId w:val="2"/>
        </w:numPr>
        <w:rPr>
          <w:rFonts w:ascii="Arial" w:hAnsi="Arial"/>
        </w:rPr>
      </w:pPr>
      <w:r>
        <w:rPr>
          <w:rFonts w:ascii="Arial" w:hAnsi="Arial"/>
        </w:rPr>
        <w:t xml:space="preserve">The </w:t>
      </w:r>
      <w:r w:rsidR="00E166F3">
        <w:rPr>
          <w:rFonts w:ascii="Arial" w:hAnsi="Arial"/>
        </w:rPr>
        <w:t>state</w:t>
      </w:r>
      <w:r>
        <w:rPr>
          <w:rFonts w:ascii="Arial" w:hAnsi="Arial"/>
        </w:rPr>
        <w:t>’s policy may be cancelled with notice. Should this occur, the Risk Management &amp; Tort Defense Division would secure coverage from other carriers.</w:t>
      </w:r>
    </w:p>
    <w:p w:rsidR="00E2571E" w:rsidRDefault="00F97B4A" w:rsidP="00F97B4A">
      <w:pPr>
        <w:pStyle w:val="Blockquote"/>
        <w:ind w:left="720" w:hanging="360"/>
        <w:jc w:val="both"/>
        <w:outlineLvl w:val="0"/>
        <w:rPr>
          <w:color w:val="000000"/>
          <w:sz w:val="28"/>
        </w:rPr>
      </w:pPr>
      <w:bookmarkStart w:id="8" w:name="VII"/>
      <w:r>
        <w:rPr>
          <w:rFonts w:ascii="Arial" w:hAnsi="Arial"/>
          <w:b/>
          <w:color w:val="000000"/>
          <w:sz w:val="28"/>
        </w:rPr>
        <w:t xml:space="preserve">IX.  </w:t>
      </w:r>
      <w:r w:rsidR="00E2571E">
        <w:rPr>
          <w:rFonts w:ascii="Arial" w:hAnsi="Arial"/>
          <w:b/>
          <w:color w:val="000000"/>
          <w:sz w:val="28"/>
        </w:rPr>
        <w:t>SPECIAL SERVICES</w:t>
      </w:r>
    </w:p>
    <w:bookmarkEnd w:id="8"/>
    <w:p w:rsidR="00E2571E" w:rsidRDefault="00E166F3" w:rsidP="00F97B4A">
      <w:pPr>
        <w:pStyle w:val="Blockquote"/>
        <w:numPr>
          <w:ilvl w:val="0"/>
          <w:numId w:val="23"/>
        </w:numPr>
        <w:tabs>
          <w:tab w:val="clear" w:pos="1800"/>
          <w:tab w:val="num" w:pos="1170"/>
        </w:tabs>
        <w:ind w:left="1170" w:right="720" w:hanging="450"/>
        <w:outlineLvl w:val="0"/>
        <w:rPr>
          <w:rFonts w:ascii="Arial" w:hAnsi="Arial"/>
          <w:b/>
          <w:color w:val="000000"/>
          <w:sz w:val="28"/>
        </w:rPr>
      </w:pPr>
      <w:r>
        <w:rPr>
          <w:rFonts w:ascii="Arial" w:hAnsi="Arial"/>
          <w:color w:val="000000"/>
        </w:rPr>
        <w:t>State</w:t>
      </w:r>
      <w:r w:rsidR="00E2571E">
        <w:rPr>
          <w:rFonts w:ascii="Arial" w:hAnsi="Arial"/>
          <w:color w:val="000000"/>
        </w:rPr>
        <w:t xml:space="preserve"> agencies that need coverage for boilers &amp; machinery not mentioned are encouraged to contact the Risk Management &amp; Tort Defense Division. The division or its brokers may be able to form a plan of self-insurance to assist your agency. Any plan must be consistent with §2-9-201, MCA. The division may have to obtain legislative approval for the plan. The division may be able to obtain commercial insurance to meet your needs.</w:t>
      </w:r>
    </w:p>
    <w:p w:rsidR="00E2571E" w:rsidRDefault="00E2571E" w:rsidP="00F97B4A">
      <w:pPr>
        <w:pStyle w:val="Blockquote"/>
        <w:numPr>
          <w:ilvl w:val="0"/>
          <w:numId w:val="23"/>
        </w:numPr>
        <w:tabs>
          <w:tab w:val="clear" w:pos="1800"/>
          <w:tab w:val="num" w:pos="1170"/>
        </w:tabs>
        <w:ind w:left="1170" w:right="720" w:hanging="450"/>
        <w:outlineLvl w:val="0"/>
        <w:rPr>
          <w:rFonts w:ascii="Arial" w:hAnsi="Arial"/>
          <w:b/>
          <w:color w:val="000000"/>
          <w:sz w:val="28"/>
        </w:rPr>
      </w:pPr>
      <w:r>
        <w:rPr>
          <w:rFonts w:ascii="Arial" w:hAnsi="Arial"/>
          <w:color w:val="000000"/>
        </w:rPr>
        <w:t>The Risk Management &amp; Tort Defense Division may be able to help you develop a risk control plan that will remove or reduce your need for coverage.</w:t>
      </w:r>
    </w:p>
    <w:p w:rsidR="00E2571E" w:rsidRDefault="00E2571E" w:rsidP="00F97B4A">
      <w:pPr>
        <w:pStyle w:val="Blockquote"/>
        <w:numPr>
          <w:ilvl w:val="0"/>
          <w:numId w:val="23"/>
        </w:numPr>
        <w:tabs>
          <w:tab w:val="clear" w:pos="1800"/>
          <w:tab w:val="num" w:pos="1170"/>
        </w:tabs>
        <w:ind w:left="1170" w:right="720" w:hanging="450"/>
        <w:outlineLvl w:val="0"/>
        <w:rPr>
          <w:rFonts w:ascii="Arial" w:hAnsi="Arial"/>
          <w:b/>
          <w:color w:val="000000"/>
          <w:sz w:val="28"/>
        </w:rPr>
      </w:pPr>
      <w:r>
        <w:rPr>
          <w:rFonts w:ascii="Arial" w:hAnsi="Arial"/>
          <w:color w:val="000000"/>
        </w:rPr>
        <w:t>Boiler inspections will be conducted by the Department of Labor &amp; Industry or under contract with parties or firms selected by the Risk Management &amp; Tort Defense Division.</w:t>
      </w:r>
    </w:p>
    <w:p w:rsidR="00E2571E" w:rsidRDefault="00F97B4A" w:rsidP="00F97B4A">
      <w:pPr>
        <w:pStyle w:val="Heading3"/>
        <w:ind w:left="720"/>
        <w:rPr>
          <w:rFonts w:ascii="Arial" w:hAnsi="Arial"/>
        </w:rPr>
      </w:pPr>
      <w:bookmarkStart w:id="9" w:name="VIII"/>
      <w:r>
        <w:rPr>
          <w:rFonts w:ascii="Arial" w:hAnsi="Arial"/>
        </w:rPr>
        <w:t xml:space="preserve">X.  </w:t>
      </w:r>
      <w:r w:rsidR="00E2571E">
        <w:rPr>
          <w:rFonts w:ascii="Arial" w:hAnsi="Arial"/>
        </w:rPr>
        <w:t>REPORTING LOSSES</w:t>
      </w:r>
    </w:p>
    <w:bookmarkEnd w:id="9"/>
    <w:p w:rsidR="00E2571E" w:rsidRDefault="00E2571E">
      <w:pPr>
        <w:pStyle w:val="Blockquote"/>
        <w:ind w:left="720" w:right="1080"/>
        <w:outlineLvl w:val="0"/>
        <w:rPr>
          <w:rFonts w:ascii="Arial" w:hAnsi="Arial"/>
          <w:color w:val="000000"/>
        </w:rPr>
      </w:pPr>
      <w:r>
        <w:rPr>
          <w:rFonts w:ascii="Arial" w:hAnsi="Arial"/>
          <w:color w:val="000000"/>
        </w:rPr>
        <w:t xml:space="preserve">The </w:t>
      </w:r>
      <w:r w:rsidR="00E166F3">
        <w:rPr>
          <w:rFonts w:ascii="Arial" w:hAnsi="Arial"/>
          <w:b/>
          <w:i/>
          <w:color w:val="000000"/>
        </w:rPr>
        <w:t>State</w:t>
      </w:r>
      <w:r>
        <w:rPr>
          <w:rFonts w:ascii="Arial" w:hAnsi="Arial"/>
          <w:color w:val="000000"/>
        </w:rPr>
        <w:t xml:space="preserve"> </w:t>
      </w:r>
      <w:r>
        <w:rPr>
          <w:rFonts w:ascii="Arial" w:hAnsi="Arial"/>
          <w:b/>
          <w:i/>
          <w:color w:val="000000"/>
        </w:rPr>
        <w:t xml:space="preserve">Report of Incident Form </w:t>
      </w:r>
      <w:r>
        <w:rPr>
          <w:rFonts w:ascii="Arial" w:hAnsi="Arial"/>
          <w:color w:val="000000"/>
        </w:rPr>
        <w:t xml:space="preserve">should be used. </w:t>
      </w:r>
      <w:r w:rsidR="00E166F3">
        <w:rPr>
          <w:rFonts w:ascii="Arial" w:hAnsi="Arial"/>
        </w:rPr>
        <w:t>State</w:t>
      </w:r>
      <w:r>
        <w:rPr>
          <w:rFonts w:ascii="Arial" w:hAnsi="Arial"/>
        </w:rPr>
        <w:t xml:space="preserve"> agencies must notify the Risk Management &amp; Tort Defense Division of a claim or potential claim as soon as possible, preferably within 5 business days. Claims that involve fatalities or other serious injuries must be reported within 24 hours. </w:t>
      </w:r>
    </w:p>
    <w:p w:rsidR="00E2571E" w:rsidRDefault="00E2571E">
      <w:pPr>
        <w:ind w:left="720"/>
        <w:jc w:val="both"/>
        <w:rPr>
          <w:rFonts w:ascii="Arial" w:hAnsi="Arial"/>
          <w:color w:val="000000"/>
        </w:rPr>
      </w:pPr>
      <w:r>
        <w:rPr>
          <w:rFonts w:ascii="Arial" w:hAnsi="Arial"/>
          <w:color w:val="000000"/>
        </w:rPr>
        <w:t xml:space="preserve">Sample forms may be found on the division’s website under ‘Claims.’ You may </w:t>
      </w:r>
      <w:r w:rsidR="009C5DF6">
        <w:rPr>
          <w:rFonts w:ascii="Arial" w:hAnsi="Arial"/>
          <w:color w:val="000000"/>
        </w:rPr>
        <w:t>p</w:t>
      </w:r>
      <w:r>
        <w:rPr>
          <w:rFonts w:ascii="Arial" w:hAnsi="Arial"/>
          <w:color w:val="000000"/>
        </w:rPr>
        <w:t xml:space="preserve">hotocopy them (front and back) as needed. </w:t>
      </w:r>
    </w:p>
    <w:p w:rsidR="009C5DF6" w:rsidRDefault="009C5DF6">
      <w:pPr>
        <w:ind w:left="720"/>
        <w:jc w:val="both"/>
        <w:rPr>
          <w:rFonts w:ascii="Arial" w:hAnsi="Arial"/>
          <w:color w:val="000000"/>
        </w:rPr>
      </w:pPr>
    </w:p>
    <w:p w:rsidR="00E2571E" w:rsidRDefault="00F97B4A" w:rsidP="00F97B4A">
      <w:pPr>
        <w:pStyle w:val="Heading7"/>
        <w:numPr>
          <w:ilvl w:val="1"/>
          <w:numId w:val="21"/>
        </w:numPr>
        <w:tabs>
          <w:tab w:val="clear" w:pos="1800"/>
          <w:tab w:val="num" w:pos="720"/>
        </w:tabs>
        <w:ind w:left="720" w:hanging="360"/>
      </w:pPr>
      <w:bookmarkStart w:id="10" w:name="IX"/>
      <w:r>
        <w:t xml:space="preserve"> </w:t>
      </w:r>
      <w:r w:rsidR="00E2571E">
        <w:t>LIMITS</w:t>
      </w:r>
    </w:p>
    <w:bookmarkEnd w:id="10"/>
    <w:p w:rsidR="00E2571E" w:rsidRDefault="00E2571E">
      <w:pPr>
        <w:pStyle w:val="Header"/>
        <w:tabs>
          <w:tab w:val="clear" w:pos="4320"/>
          <w:tab w:val="clear" w:pos="8640"/>
        </w:tabs>
      </w:pPr>
    </w:p>
    <w:p w:rsidR="00E2571E" w:rsidRPr="00F97B4A" w:rsidRDefault="00E2571E">
      <w:pPr>
        <w:pStyle w:val="Header"/>
        <w:tabs>
          <w:tab w:val="clear" w:pos="4320"/>
          <w:tab w:val="clear" w:pos="8640"/>
        </w:tabs>
        <w:ind w:left="720"/>
        <w:rPr>
          <w:rFonts w:ascii="Arial" w:hAnsi="Arial" w:cs="Arial"/>
        </w:rPr>
      </w:pPr>
      <w:r w:rsidRPr="00F97B4A">
        <w:rPr>
          <w:rFonts w:ascii="Arial" w:hAnsi="Arial" w:cs="Arial"/>
        </w:rPr>
        <w:t xml:space="preserve">$100,000,000 Combined Property Damage, Breakdown, Business Interruption   </w:t>
      </w:r>
    </w:p>
    <w:p w:rsidR="00E2571E" w:rsidRPr="00F97B4A" w:rsidRDefault="00E2571E">
      <w:pPr>
        <w:pStyle w:val="Header"/>
        <w:tabs>
          <w:tab w:val="clear" w:pos="4320"/>
          <w:tab w:val="clear" w:pos="8640"/>
        </w:tabs>
        <w:ind w:left="720"/>
        <w:rPr>
          <w:rFonts w:ascii="Arial" w:hAnsi="Arial" w:cs="Arial"/>
        </w:rPr>
      </w:pPr>
      <w:r w:rsidRPr="00F97B4A">
        <w:rPr>
          <w:rFonts w:ascii="Arial" w:hAnsi="Arial" w:cs="Arial"/>
        </w:rPr>
        <w:t xml:space="preserve">                       Extra Expense</w:t>
      </w:r>
    </w:p>
    <w:p w:rsidR="00E2571E" w:rsidRPr="00F97B4A" w:rsidRDefault="00E2571E">
      <w:pPr>
        <w:pStyle w:val="Header"/>
        <w:tabs>
          <w:tab w:val="clear" w:pos="4320"/>
          <w:tab w:val="clear" w:pos="8640"/>
        </w:tabs>
        <w:ind w:left="720"/>
        <w:rPr>
          <w:rFonts w:ascii="Arial" w:hAnsi="Arial" w:cs="Arial"/>
        </w:rPr>
      </w:pPr>
      <w:r w:rsidRPr="00F97B4A">
        <w:rPr>
          <w:rFonts w:ascii="Arial" w:hAnsi="Arial" w:cs="Arial"/>
        </w:rPr>
        <w:t>$25,000,000   Newly Acquired Locations.</w:t>
      </w:r>
    </w:p>
    <w:p w:rsidR="00E2571E" w:rsidRPr="00F97B4A" w:rsidRDefault="00E2571E">
      <w:pPr>
        <w:pStyle w:val="Header"/>
        <w:tabs>
          <w:tab w:val="clear" w:pos="4320"/>
          <w:tab w:val="clear" w:pos="8640"/>
        </w:tabs>
        <w:ind w:left="720"/>
        <w:rPr>
          <w:rFonts w:ascii="Arial" w:hAnsi="Arial" w:cs="Arial"/>
        </w:rPr>
      </w:pPr>
      <w:r w:rsidRPr="00F97B4A">
        <w:rPr>
          <w:rFonts w:ascii="Arial" w:hAnsi="Arial" w:cs="Arial"/>
        </w:rPr>
        <w:t>$10,000,000   Utility Interruption</w:t>
      </w:r>
    </w:p>
    <w:p w:rsidR="00E2571E" w:rsidRPr="00F97B4A" w:rsidRDefault="00E2571E">
      <w:pPr>
        <w:pStyle w:val="Header"/>
        <w:tabs>
          <w:tab w:val="clear" w:pos="4320"/>
          <w:tab w:val="clear" w:pos="8640"/>
        </w:tabs>
        <w:ind w:firstLine="720"/>
        <w:rPr>
          <w:rFonts w:ascii="Arial" w:hAnsi="Arial" w:cs="Arial"/>
        </w:rPr>
      </w:pPr>
      <w:r w:rsidRPr="00F97B4A">
        <w:rPr>
          <w:rFonts w:ascii="Arial" w:hAnsi="Arial" w:cs="Arial"/>
        </w:rPr>
        <w:t>$10,000,000   Consequential Damage / Spoilage</w:t>
      </w:r>
    </w:p>
    <w:p w:rsidR="00E2571E" w:rsidRPr="00F97B4A" w:rsidRDefault="00E2571E">
      <w:pPr>
        <w:pStyle w:val="Header"/>
        <w:tabs>
          <w:tab w:val="clear" w:pos="4320"/>
          <w:tab w:val="clear" w:pos="8640"/>
        </w:tabs>
        <w:ind w:firstLine="720"/>
        <w:rPr>
          <w:rFonts w:ascii="Arial" w:hAnsi="Arial" w:cs="Arial"/>
        </w:rPr>
      </w:pPr>
      <w:r w:rsidRPr="00F97B4A">
        <w:rPr>
          <w:rFonts w:ascii="Arial" w:hAnsi="Arial" w:cs="Arial"/>
        </w:rPr>
        <w:t>$10,000,000   Ammonia Contamination</w:t>
      </w:r>
    </w:p>
    <w:p w:rsidR="00E2571E" w:rsidRPr="00F97B4A" w:rsidRDefault="00E2571E">
      <w:pPr>
        <w:pStyle w:val="Header"/>
        <w:tabs>
          <w:tab w:val="clear" w:pos="4320"/>
          <w:tab w:val="clear" w:pos="8640"/>
        </w:tabs>
        <w:ind w:firstLine="720"/>
        <w:rPr>
          <w:rFonts w:ascii="Arial" w:hAnsi="Arial" w:cs="Arial"/>
        </w:rPr>
      </w:pPr>
      <w:r w:rsidRPr="00F97B4A">
        <w:rPr>
          <w:rFonts w:ascii="Arial" w:hAnsi="Arial" w:cs="Arial"/>
        </w:rPr>
        <w:lastRenderedPageBreak/>
        <w:t>$10,000,000   Water Damage</w:t>
      </w:r>
    </w:p>
    <w:p w:rsidR="00E2571E" w:rsidRPr="00F97B4A" w:rsidRDefault="00E2571E">
      <w:pPr>
        <w:pStyle w:val="Header"/>
        <w:tabs>
          <w:tab w:val="clear" w:pos="4320"/>
          <w:tab w:val="clear" w:pos="8640"/>
        </w:tabs>
        <w:ind w:firstLine="720"/>
        <w:rPr>
          <w:rFonts w:ascii="Arial" w:hAnsi="Arial" w:cs="Arial"/>
        </w:rPr>
      </w:pPr>
      <w:r w:rsidRPr="00F97B4A">
        <w:rPr>
          <w:rFonts w:ascii="Arial" w:hAnsi="Arial" w:cs="Arial"/>
        </w:rPr>
        <w:t>$10,000,000</w:t>
      </w:r>
      <w:r w:rsidRPr="00F97B4A">
        <w:rPr>
          <w:rFonts w:ascii="Arial" w:hAnsi="Arial" w:cs="Arial"/>
        </w:rPr>
        <w:tab/>
        <w:t xml:space="preserve">  Demolition/Increased Cost of Construction</w:t>
      </w:r>
    </w:p>
    <w:p w:rsidR="00E2571E" w:rsidRPr="00F97B4A" w:rsidRDefault="00E2571E">
      <w:pPr>
        <w:pStyle w:val="Header"/>
        <w:tabs>
          <w:tab w:val="clear" w:pos="4320"/>
          <w:tab w:val="clear" w:pos="8640"/>
        </w:tabs>
        <w:ind w:firstLine="720"/>
        <w:rPr>
          <w:rFonts w:ascii="Arial" w:hAnsi="Arial" w:cs="Arial"/>
        </w:rPr>
      </w:pPr>
      <w:r w:rsidRPr="00F97B4A">
        <w:rPr>
          <w:rFonts w:ascii="Arial" w:hAnsi="Arial" w:cs="Arial"/>
        </w:rPr>
        <w:t>$  2,000,000</w:t>
      </w:r>
      <w:r w:rsidRPr="00F97B4A">
        <w:rPr>
          <w:rFonts w:ascii="Arial" w:hAnsi="Arial" w:cs="Arial"/>
        </w:rPr>
        <w:tab/>
        <w:t xml:space="preserve">  Electronic Data Processing Media</w:t>
      </w:r>
    </w:p>
    <w:p w:rsidR="00E2571E" w:rsidRPr="00F97B4A" w:rsidRDefault="00E2571E">
      <w:pPr>
        <w:pStyle w:val="Header"/>
        <w:tabs>
          <w:tab w:val="clear" w:pos="4320"/>
          <w:tab w:val="clear" w:pos="8640"/>
        </w:tabs>
        <w:ind w:firstLine="720"/>
        <w:rPr>
          <w:rFonts w:ascii="Arial" w:hAnsi="Arial" w:cs="Arial"/>
        </w:rPr>
      </w:pPr>
      <w:r w:rsidRPr="00F97B4A">
        <w:rPr>
          <w:rFonts w:ascii="Arial" w:hAnsi="Arial" w:cs="Arial"/>
        </w:rPr>
        <w:t>$  2,000,000   Perishable Goods</w:t>
      </w:r>
    </w:p>
    <w:p w:rsidR="00F97B4A" w:rsidRDefault="00E2571E" w:rsidP="00F97B4A">
      <w:pPr>
        <w:pStyle w:val="Header"/>
        <w:tabs>
          <w:tab w:val="clear" w:pos="4320"/>
          <w:tab w:val="clear" w:pos="8640"/>
        </w:tabs>
        <w:ind w:firstLine="720"/>
        <w:rPr>
          <w:rFonts w:ascii="Arial" w:hAnsi="Arial" w:cs="Arial"/>
        </w:rPr>
      </w:pPr>
      <w:r w:rsidRPr="00F97B4A">
        <w:rPr>
          <w:rFonts w:ascii="Arial" w:hAnsi="Arial" w:cs="Arial"/>
        </w:rPr>
        <w:t>$  1,000,000   Ordinance or Law.</w:t>
      </w:r>
      <w:bookmarkStart w:id="11" w:name="X"/>
    </w:p>
    <w:p w:rsidR="006E1B0A" w:rsidRDefault="006E1B0A" w:rsidP="00F97B4A">
      <w:pPr>
        <w:pStyle w:val="Header"/>
        <w:tabs>
          <w:tab w:val="clear" w:pos="4320"/>
          <w:tab w:val="clear" w:pos="8640"/>
        </w:tabs>
        <w:ind w:firstLine="720"/>
        <w:rPr>
          <w:rFonts w:ascii="Arial" w:hAnsi="Arial" w:cs="Arial"/>
        </w:rPr>
      </w:pPr>
    </w:p>
    <w:p w:rsidR="006E1B0A" w:rsidRPr="00F97B4A" w:rsidRDefault="006E1B0A" w:rsidP="00F97B4A">
      <w:pPr>
        <w:pStyle w:val="Header"/>
        <w:tabs>
          <w:tab w:val="clear" w:pos="4320"/>
          <w:tab w:val="clear" w:pos="8640"/>
        </w:tabs>
        <w:ind w:firstLine="720"/>
        <w:rPr>
          <w:rFonts w:ascii="Arial" w:hAnsi="Arial" w:cs="Arial"/>
        </w:rPr>
      </w:pPr>
    </w:p>
    <w:p w:rsidR="00E2571E" w:rsidRPr="00F97B4A" w:rsidRDefault="00F97B4A" w:rsidP="00F97B4A">
      <w:pPr>
        <w:ind w:left="720" w:hanging="360"/>
        <w:rPr>
          <w:rFonts w:ascii="Arial" w:hAnsi="Arial" w:cs="Arial"/>
          <w:b/>
          <w:sz w:val="28"/>
          <w:szCs w:val="28"/>
        </w:rPr>
      </w:pPr>
      <w:r>
        <w:rPr>
          <w:rFonts w:ascii="Arial" w:hAnsi="Arial" w:cs="Arial"/>
          <w:b/>
          <w:sz w:val="28"/>
          <w:szCs w:val="28"/>
        </w:rPr>
        <w:t xml:space="preserve">XII. </w:t>
      </w:r>
      <w:r w:rsidR="00E2571E" w:rsidRPr="00F97B4A">
        <w:rPr>
          <w:rFonts w:ascii="Arial" w:hAnsi="Arial" w:cs="Arial"/>
          <w:b/>
          <w:sz w:val="28"/>
          <w:szCs w:val="28"/>
        </w:rPr>
        <w:t>DEDUCTIBLES</w:t>
      </w:r>
    </w:p>
    <w:p w:rsidR="00E2571E" w:rsidRDefault="00E2571E">
      <w:pPr>
        <w:ind w:left="720"/>
        <w:rPr>
          <w:rFonts w:ascii="Arial" w:hAnsi="Arial" w:cs="Arial"/>
        </w:rPr>
      </w:pPr>
      <w:r>
        <w:rPr>
          <w:rFonts w:ascii="Arial" w:hAnsi="Arial" w:cs="Arial"/>
        </w:rPr>
        <w:t xml:space="preserve">Varies by </w:t>
      </w:r>
      <w:r w:rsidR="00E166F3">
        <w:rPr>
          <w:rFonts w:ascii="Arial" w:hAnsi="Arial" w:cs="Arial"/>
        </w:rPr>
        <w:t>object</w:t>
      </w:r>
      <w:r>
        <w:rPr>
          <w:rFonts w:ascii="Arial" w:hAnsi="Arial" w:cs="Arial"/>
        </w:rPr>
        <w:t xml:space="preserve"> or vessel.</w:t>
      </w:r>
    </w:p>
    <w:p w:rsidR="006E1B0A" w:rsidRDefault="006E1B0A">
      <w:pPr>
        <w:ind w:left="720"/>
        <w:rPr>
          <w:rFonts w:ascii="Arial" w:hAnsi="Arial" w:cs="Arial"/>
        </w:rPr>
      </w:pPr>
    </w:p>
    <w:p w:rsidR="00E2571E" w:rsidRPr="00F97B4A" w:rsidRDefault="00F97B4A" w:rsidP="00F97B4A">
      <w:pPr>
        <w:ind w:left="720" w:hanging="360"/>
        <w:rPr>
          <w:rFonts w:ascii="Arial" w:hAnsi="Arial" w:cs="Arial"/>
          <w:b/>
          <w:sz w:val="28"/>
          <w:szCs w:val="28"/>
        </w:rPr>
      </w:pPr>
      <w:bookmarkStart w:id="12" w:name="XI"/>
      <w:bookmarkEnd w:id="11"/>
      <w:r w:rsidRPr="00F97B4A">
        <w:rPr>
          <w:rFonts w:ascii="Arial" w:hAnsi="Arial" w:cs="Arial"/>
          <w:b/>
          <w:sz w:val="28"/>
          <w:szCs w:val="28"/>
        </w:rPr>
        <w:t xml:space="preserve"> </w:t>
      </w:r>
      <w:r>
        <w:rPr>
          <w:rFonts w:ascii="Arial" w:hAnsi="Arial" w:cs="Arial"/>
          <w:b/>
          <w:sz w:val="28"/>
          <w:szCs w:val="28"/>
        </w:rPr>
        <w:t xml:space="preserve">XIII. </w:t>
      </w:r>
      <w:r w:rsidR="00E2571E" w:rsidRPr="00F97B4A">
        <w:rPr>
          <w:rFonts w:ascii="Arial" w:hAnsi="Arial" w:cs="Arial"/>
          <w:b/>
          <w:sz w:val="28"/>
          <w:szCs w:val="28"/>
        </w:rPr>
        <w:t>PREMIUMS</w:t>
      </w:r>
    </w:p>
    <w:bookmarkEnd w:id="12"/>
    <w:p w:rsidR="00E2571E" w:rsidRDefault="00E2571E">
      <w:pPr>
        <w:ind w:left="720"/>
        <w:rPr>
          <w:rFonts w:ascii="Arial" w:hAnsi="Arial"/>
          <w:color w:val="000000"/>
        </w:rPr>
      </w:pPr>
      <w:r>
        <w:rPr>
          <w:rFonts w:ascii="Arial" w:hAnsi="Arial"/>
          <w:color w:val="000000"/>
        </w:rPr>
        <w:t xml:space="preserve">Premiums must be promptly remitted by </w:t>
      </w:r>
      <w:r w:rsidR="00E166F3">
        <w:rPr>
          <w:rFonts w:ascii="Arial" w:hAnsi="Arial"/>
          <w:color w:val="000000"/>
        </w:rPr>
        <w:t>state</w:t>
      </w:r>
      <w:r>
        <w:rPr>
          <w:rFonts w:ascii="Arial" w:hAnsi="Arial"/>
          <w:color w:val="000000"/>
        </w:rPr>
        <w:t xml:space="preserve"> agencies after receiving billing notices from the Risk Management &amp; Tort Defense Division.</w:t>
      </w:r>
    </w:p>
    <w:p w:rsidR="00E2571E" w:rsidRDefault="00E2571E">
      <w:pPr>
        <w:ind w:left="720"/>
        <w:rPr>
          <w:rFonts w:ascii="Arial" w:hAnsi="Arial"/>
          <w:color w:val="000000"/>
        </w:rPr>
      </w:pPr>
    </w:p>
    <w:sectPr w:rsidR="00E2571E">
      <w:footerReference w:type="default" r:id="rId8"/>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30E" w:rsidRDefault="0072130E">
      <w:r>
        <w:separator/>
      </w:r>
    </w:p>
  </w:endnote>
  <w:endnote w:type="continuationSeparator" w:id="0">
    <w:p w:rsidR="0072130E" w:rsidRDefault="0072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B0A" w:rsidRDefault="006E1B0A">
    <w:pPr>
      <w:pStyle w:val="Footer"/>
    </w:pPr>
    <w:r>
      <w:tab/>
      <w:t xml:space="preserve">- </w:t>
    </w:r>
    <w:r>
      <w:fldChar w:fldCharType="begin"/>
    </w:r>
    <w:r>
      <w:instrText xml:space="preserve"> PAGE </w:instrText>
    </w:r>
    <w:r>
      <w:fldChar w:fldCharType="separate"/>
    </w:r>
    <w:r w:rsidR="009E100C">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30E" w:rsidRDefault="0072130E">
      <w:r>
        <w:separator/>
      </w:r>
    </w:p>
  </w:footnote>
  <w:footnote w:type="continuationSeparator" w:id="0">
    <w:p w:rsidR="0072130E" w:rsidRDefault="00721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67E6712C"/>
    <w:lvl w:ilvl="0">
      <w:start w:val="1"/>
      <w:numFmt w:val="decimal"/>
      <w:lvlText w:val="%1."/>
      <w:lvlJc w:val="left"/>
      <w:pPr>
        <w:ind w:left="720" w:hanging="360"/>
      </w:pPr>
    </w:lvl>
    <w:lvl w:ilvl="1">
      <w:start w:val="1"/>
      <w:numFmt w:val="upperRoman"/>
      <w:pStyle w:val="Heading1"/>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AED510B"/>
    <w:multiLevelType w:val="hybridMultilevel"/>
    <w:tmpl w:val="F9548FEA"/>
    <w:lvl w:ilvl="0" w:tplc="73A60F22">
      <w:start w:val="1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E420AC"/>
    <w:multiLevelType w:val="singleLevel"/>
    <w:tmpl w:val="04090015"/>
    <w:lvl w:ilvl="0">
      <w:start w:val="1"/>
      <w:numFmt w:val="upperLetter"/>
      <w:lvlText w:val="%1."/>
      <w:lvlJc w:val="left"/>
      <w:pPr>
        <w:tabs>
          <w:tab w:val="num" w:pos="1080"/>
        </w:tabs>
        <w:ind w:left="1080" w:hanging="360"/>
      </w:pPr>
      <w:rPr>
        <w:b w:val="0"/>
        <w:i w:val="0"/>
      </w:rPr>
    </w:lvl>
  </w:abstractNum>
  <w:abstractNum w:abstractNumId="3" w15:restartNumberingAfterBreak="0">
    <w:nsid w:val="11E94564"/>
    <w:multiLevelType w:val="hybridMultilevel"/>
    <w:tmpl w:val="1A941018"/>
    <w:lvl w:ilvl="0" w:tplc="1A50E1EE">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ED6AD3"/>
    <w:multiLevelType w:val="singleLevel"/>
    <w:tmpl w:val="68224AB8"/>
    <w:lvl w:ilvl="0">
      <w:start w:val="1"/>
      <w:numFmt w:val="upperLetter"/>
      <w:lvlText w:val="%1."/>
      <w:lvlJc w:val="left"/>
      <w:pPr>
        <w:tabs>
          <w:tab w:val="num" w:pos="360"/>
        </w:tabs>
        <w:ind w:left="360" w:hanging="360"/>
      </w:pPr>
      <w:rPr>
        <w:b w:val="0"/>
        <w:i w:val="0"/>
      </w:rPr>
    </w:lvl>
  </w:abstractNum>
  <w:abstractNum w:abstractNumId="5" w15:restartNumberingAfterBreak="0">
    <w:nsid w:val="17E26B5D"/>
    <w:multiLevelType w:val="multilevel"/>
    <w:tmpl w:val="0C080A28"/>
    <w:lvl w:ilvl="0">
      <w:start w:val="1"/>
      <w:numFmt w:val="upperRoman"/>
      <w:lvlText w:val="%1."/>
      <w:lvlJc w:val="right"/>
      <w:pPr>
        <w:tabs>
          <w:tab w:val="num" w:pos="3060"/>
        </w:tabs>
        <w:ind w:left="3060" w:hanging="180"/>
      </w:pPr>
      <w:rPr>
        <w:rFonts w:hint="default"/>
        <w:b/>
        <w:i w:val="0"/>
        <w:sz w:val="28"/>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180D4F07"/>
    <w:multiLevelType w:val="hybridMultilevel"/>
    <w:tmpl w:val="2714ACE0"/>
    <w:lvl w:ilvl="0" w:tplc="EEA0F29E">
      <w:start w:val="1"/>
      <w:numFmt w:val="upperRoman"/>
      <w:lvlText w:val="%1."/>
      <w:lvlJc w:val="right"/>
      <w:pPr>
        <w:tabs>
          <w:tab w:val="num" w:pos="3060"/>
        </w:tabs>
        <w:ind w:left="3060" w:hanging="180"/>
      </w:pPr>
      <w:rPr>
        <w:rFonts w:hint="default"/>
        <w:b/>
        <w:i w:val="0"/>
        <w:sz w:val="28"/>
      </w:rPr>
    </w:lvl>
    <w:lvl w:ilvl="1" w:tplc="EEA0F29E">
      <w:start w:val="1"/>
      <w:numFmt w:val="upperRoman"/>
      <w:lvlText w:val="%2."/>
      <w:lvlJc w:val="right"/>
      <w:pPr>
        <w:tabs>
          <w:tab w:val="num" w:pos="2340"/>
        </w:tabs>
        <w:ind w:left="2340" w:hanging="180"/>
      </w:pPr>
      <w:rPr>
        <w:rFonts w:hint="default"/>
        <w:b/>
        <w:i w:val="0"/>
        <w:sz w:val="28"/>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8510261"/>
    <w:multiLevelType w:val="hybridMultilevel"/>
    <w:tmpl w:val="C6B492A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D656564"/>
    <w:multiLevelType w:val="hybridMultilevel"/>
    <w:tmpl w:val="ED5ECE5E"/>
    <w:lvl w:ilvl="0" w:tplc="337EE1B2">
      <w:start w:val="1"/>
      <w:numFmt w:val="upperLetter"/>
      <w:lvlText w:val="%1."/>
      <w:lvlJc w:val="left"/>
      <w:pPr>
        <w:tabs>
          <w:tab w:val="num" w:pos="1800"/>
        </w:tabs>
        <w:ind w:left="1800" w:hanging="360"/>
      </w:pPr>
      <w:rPr>
        <w:rFonts w:ascii="Arial" w:hAnsi="Arial" w:cs="Arial" w:hint="default"/>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D6668B1"/>
    <w:multiLevelType w:val="singleLevel"/>
    <w:tmpl w:val="FD568910"/>
    <w:lvl w:ilvl="0">
      <w:start w:val="1"/>
      <w:numFmt w:val="upperRoman"/>
      <w:lvlText w:val="%1."/>
      <w:lvlJc w:val="left"/>
      <w:pPr>
        <w:tabs>
          <w:tab w:val="num" w:pos="1440"/>
        </w:tabs>
        <w:ind w:left="1440" w:hanging="720"/>
      </w:pPr>
      <w:rPr>
        <w:rFonts w:hint="default"/>
      </w:rPr>
    </w:lvl>
  </w:abstractNum>
  <w:abstractNum w:abstractNumId="10" w15:restartNumberingAfterBreak="0">
    <w:nsid w:val="34985976"/>
    <w:multiLevelType w:val="hybridMultilevel"/>
    <w:tmpl w:val="24C02990"/>
    <w:lvl w:ilvl="0" w:tplc="88EE9860">
      <w:start w:val="6"/>
      <w:numFmt w:val="lowerLetter"/>
      <w:lvlText w:val="%1."/>
      <w:lvlJc w:val="left"/>
      <w:pPr>
        <w:tabs>
          <w:tab w:val="num" w:pos="1185"/>
        </w:tabs>
        <w:ind w:left="1185" w:hanging="4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5E543EF"/>
    <w:multiLevelType w:val="singleLevel"/>
    <w:tmpl w:val="C04E1CC4"/>
    <w:lvl w:ilvl="0">
      <w:start w:val="9"/>
      <w:numFmt w:val="upperRoman"/>
      <w:pStyle w:val="Heading4"/>
      <w:lvlText w:val="%1."/>
      <w:lvlJc w:val="left"/>
      <w:pPr>
        <w:tabs>
          <w:tab w:val="num" w:pos="1800"/>
        </w:tabs>
        <w:ind w:left="1800" w:hanging="720"/>
      </w:pPr>
      <w:rPr>
        <w:rFonts w:hint="default"/>
        <w:u w:val="none"/>
      </w:rPr>
    </w:lvl>
  </w:abstractNum>
  <w:abstractNum w:abstractNumId="12" w15:restartNumberingAfterBreak="0">
    <w:nsid w:val="3A312EF7"/>
    <w:multiLevelType w:val="singleLevel"/>
    <w:tmpl w:val="01CC6262"/>
    <w:lvl w:ilvl="0">
      <w:start w:val="1"/>
      <w:numFmt w:val="upperLetter"/>
      <w:lvlText w:val="%1."/>
      <w:lvlJc w:val="left"/>
      <w:pPr>
        <w:tabs>
          <w:tab w:val="num" w:pos="1125"/>
        </w:tabs>
        <w:ind w:left="1125" w:hanging="405"/>
      </w:pPr>
      <w:rPr>
        <w:rFonts w:hint="default"/>
      </w:rPr>
    </w:lvl>
  </w:abstractNum>
  <w:abstractNum w:abstractNumId="13" w15:restartNumberingAfterBreak="0">
    <w:nsid w:val="470A187F"/>
    <w:multiLevelType w:val="multilevel"/>
    <w:tmpl w:val="8E7CCDBE"/>
    <w:lvl w:ilvl="0">
      <w:start w:val="1"/>
      <w:numFmt w:val="upperLetter"/>
      <w:lvlText w:val="%1."/>
      <w:lvlJc w:val="left"/>
      <w:pPr>
        <w:tabs>
          <w:tab w:val="num" w:pos="1800"/>
        </w:tabs>
        <w:ind w:left="1800" w:hanging="360"/>
      </w:pPr>
      <w:rPr>
        <w:rFonts w:ascii="Arial" w:hAnsi="Arial" w:cs="Arial" w:hint="default"/>
        <w:b w:val="0"/>
        <w:i w:val="0"/>
        <w:sz w:val="24"/>
      </w:rPr>
    </w:lvl>
    <w:lvl w:ilvl="1">
      <w:start w:val="7"/>
      <w:numFmt w:val="upperRoman"/>
      <w:lvlText w:val="%2."/>
      <w:lvlJc w:val="left"/>
      <w:pPr>
        <w:tabs>
          <w:tab w:val="num" w:pos="2520"/>
        </w:tabs>
        <w:ind w:left="252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4CF34944"/>
    <w:multiLevelType w:val="singleLevel"/>
    <w:tmpl w:val="00F067F8"/>
    <w:lvl w:ilvl="0">
      <w:start w:val="9"/>
      <w:numFmt w:val="upperRoman"/>
      <w:lvlText w:val="%1."/>
      <w:lvlJc w:val="left"/>
      <w:pPr>
        <w:tabs>
          <w:tab w:val="num" w:pos="1440"/>
        </w:tabs>
        <w:ind w:left="1440" w:hanging="720"/>
      </w:pPr>
      <w:rPr>
        <w:rFonts w:hint="default"/>
      </w:rPr>
    </w:lvl>
  </w:abstractNum>
  <w:abstractNum w:abstractNumId="15" w15:restartNumberingAfterBreak="0">
    <w:nsid w:val="4E44424F"/>
    <w:multiLevelType w:val="hybridMultilevel"/>
    <w:tmpl w:val="0266524E"/>
    <w:lvl w:ilvl="0" w:tplc="337EE1B2">
      <w:start w:val="1"/>
      <w:numFmt w:val="upperLetter"/>
      <w:lvlText w:val="%1."/>
      <w:lvlJc w:val="left"/>
      <w:pPr>
        <w:tabs>
          <w:tab w:val="num" w:pos="1800"/>
        </w:tabs>
        <w:ind w:left="1800" w:hanging="360"/>
      </w:pPr>
      <w:rPr>
        <w:rFonts w:ascii="Arial" w:hAnsi="Arial" w:cs="Arial" w:hint="default"/>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E81753D"/>
    <w:multiLevelType w:val="hybridMultilevel"/>
    <w:tmpl w:val="1B0CE2EA"/>
    <w:lvl w:ilvl="0" w:tplc="4E766848">
      <w:start w:val="6"/>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22F1B64"/>
    <w:multiLevelType w:val="singleLevel"/>
    <w:tmpl w:val="ECD2D534"/>
    <w:lvl w:ilvl="0">
      <w:start w:val="14"/>
      <w:numFmt w:val="upperRoman"/>
      <w:pStyle w:val="Heading7"/>
      <w:lvlText w:val="%1."/>
      <w:lvlJc w:val="left"/>
      <w:pPr>
        <w:tabs>
          <w:tab w:val="num" w:pos="1440"/>
        </w:tabs>
        <w:ind w:left="1440" w:hanging="720"/>
      </w:pPr>
      <w:rPr>
        <w:rFonts w:hint="default"/>
      </w:rPr>
    </w:lvl>
  </w:abstractNum>
  <w:abstractNum w:abstractNumId="18" w15:restartNumberingAfterBreak="0">
    <w:nsid w:val="56443A76"/>
    <w:multiLevelType w:val="hybridMultilevel"/>
    <w:tmpl w:val="4F0A95F0"/>
    <w:lvl w:ilvl="0" w:tplc="9348D9AC">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AF47A79"/>
    <w:multiLevelType w:val="hybridMultilevel"/>
    <w:tmpl w:val="943AFA00"/>
    <w:lvl w:ilvl="0" w:tplc="E7900B86">
      <w:start w:val="8"/>
      <w:numFmt w:val="upperRoman"/>
      <w:lvlText w:val="%1."/>
      <w:lvlJc w:val="left"/>
      <w:pPr>
        <w:tabs>
          <w:tab w:val="num" w:pos="1080"/>
        </w:tabs>
        <w:ind w:left="1080" w:hanging="720"/>
      </w:pPr>
      <w:rPr>
        <w:rFonts w:hint="default"/>
      </w:rPr>
    </w:lvl>
    <w:lvl w:ilvl="1" w:tplc="53B0095A">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797D81"/>
    <w:multiLevelType w:val="hybridMultilevel"/>
    <w:tmpl w:val="C5888A4C"/>
    <w:lvl w:ilvl="0" w:tplc="337EE1B2">
      <w:start w:val="1"/>
      <w:numFmt w:val="upperLetter"/>
      <w:lvlText w:val="%1."/>
      <w:lvlJc w:val="left"/>
      <w:pPr>
        <w:tabs>
          <w:tab w:val="num" w:pos="1800"/>
        </w:tabs>
        <w:ind w:left="1800" w:hanging="360"/>
      </w:pPr>
      <w:rPr>
        <w:rFonts w:ascii="Arial" w:hAnsi="Arial" w:cs="Arial" w:hint="default"/>
        <w:b w:val="0"/>
        <w:i w:val="0"/>
        <w:sz w:val="24"/>
      </w:rPr>
    </w:lvl>
    <w:lvl w:ilvl="1" w:tplc="EEA0F29E">
      <w:start w:val="1"/>
      <w:numFmt w:val="upperRoman"/>
      <w:lvlText w:val="%2."/>
      <w:lvlJc w:val="right"/>
      <w:pPr>
        <w:tabs>
          <w:tab w:val="num" w:pos="1980"/>
        </w:tabs>
        <w:ind w:left="1980" w:hanging="180"/>
      </w:pPr>
      <w:rPr>
        <w:rFonts w:hint="default"/>
        <w:b/>
        <w:i w:val="0"/>
        <w:sz w:val="28"/>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3A44416"/>
    <w:multiLevelType w:val="hybridMultilevel"/>
    <w:tmpl w:val="D58E2384"/>
    <w:lvl w:ilvl="0" w:tplc="489016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43A2064"/>
    <w:multiLevelType w:val="singleLevel"/>
    <w:tmpl w:val="68224AB8"/>
    <w:lvl w:ilvl="0">
      <w:start w:val="1"/>
      <w:numFmt w:val="upperLetter"/>
      <w:lvlText w:val="%1."/>
      <w:lvlJc w:val="left"/>
      <w:pPr>
        <w:tabs>
          <w:tab w:val="num" w:pos="360"/>
        </w:tabs>
        <w:ind w:left="360" w:hanging="360"/>
      </w:pPr>
      <w:rPr>
        <w:b w:val="0"/>
        <w:i w:val="0"/>
      </w:rPr>
    </w:lvl>
  </w:abstractNum>
  <w:abstractNum w:abstractNumId="23" w15:restartNumberingAfterBreak="0">
    <w:nsid w:val="771A6463"/>
    <w:multiLevelType w:val="singleLevel"/>
    <w:tmpl w:val="EEA0F29E"/>
    <w:lvl w:ilvl="0">
      <w:start w:val="1"/>
      <w:numFmt w:val="upperRoman"/>
      <w:lvlText w:val="%1."/>
      <w:lvlJc w:val="right"/>
      <w:pPr>
        <w:tabs>
          <w:tab w:val="num" w:pos="900"/>
        </w:tabs>
        <w:ind w:left="900" w:hanging="180"/>
      </w:pPr>
      <w:rPr>
        <w:rFonts w:hint="default"/>
        <w:b/>
        <w:i w:val="0"/>
        <w:sz w:val="28"/>
      </w:rPr>
    </w:lvl>
  </w:abstractNum>
  <w:abstractNum w:abstractNumId="24" w15:restartNumberingAfterBreak="0">
    <w:nsid w:val="7ED1734A"/>
    <w:multiLevelType w:val="hybridMultilevel"/>
    <w:tmpl w:val="55CE48A4"/>
    <w:lvl w:ilvl="0" w:tplc="337EE1B2">
      <w:start w:val="1"/>
      <w:numFmt w:val="upperLetter"/>
      <w:lvlText w:val="%1."/>
      <w:lvlJc w:val="left"/>
      <w:pPr>
        <w:tabs>
          <w:tab w:val="num" w:pos="1080"/>
        </w:tabs>
        <w:ind w:left="1080" w:hanging="360"/>
      </w:pPr>
      <w:rPr>
        <w:rFonts w:ascii="Arial" w:hAnsi="Arial" w:cs="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11"/>
  </w:num>
  <w:num w:numId="4">
    <w:abstractNumId w:val="17"/>
  </w:num>
  <w:num w:numId="5">
    <w:abstractNumId w:val="2"/>
  </w:num>
  <w:num w:numId="6">
    <w:abstractNumId w:val="9"/>
  </w:num>
  <w:num w:numId="7">
    <w:abstractNumId w:val="23"/>
  </w:num>
  <w:num w:numId="8">
    <w:abstractNumId w:val="14"/>
  </w:num>
  <w:num w:numId="9">
    <w:abstractNumId w:val="4"/>
  </w:num>
  <w:num w:numId="10">
    <w:abstractNumId w:val="22"/>
  </w:num>
  <w:num w:numId="11">
    <w:abstractNumId w:val="21"/>
  </w:num>
  <w:num w:numId="12">
    <w:abstractNumId w:val="18"/>
  </w:num>
  <w:num w:numId="13">
    <w:abstractNumId w:val="16"/>
  </w:num>
  <w:num w:numId="14">
    <w:abstractNumId w:val="8"/>
  </w:num>
  <w:num w:numId="15">
    <w:abstractNumId w:val="10"/>
  </w:num>
  <w:num w:numId="16">
    <w:abstractNumId w:val="24"/>
  </w:num>
  <w:num w:numId="17">
    <w:abstractNumId w:val="7"/>
  </w:num>
  <w:num w:numId="18">
    <w:abstractNumId w:val="20"/>
  </w:num>
  <w:num w:numId="19">
    <w:abstractNumId w:val="13"/>
  </w:num>
  <w:num w:numId="20">
    <w:abstractNumId w:val="3"/>
  </w:num>
  <w:num w:numId="21">
    <w:abstractNumId w:val="19"/>
  </w:num>
  <w:num w:numId="22">
    <w:abstractNumId w:val="1"/>
  </w:num>
  <w:num w:numId="23">
    <w:abstractNumId w:val="15"/>
  </w:num>
  <w:num w:numId="24">
    <w:abstractNumId w:val="6"/>
  </w:num>
  <w:num w:numId="2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7F8B"/>
    <w:rsid w:val="0002029F"/>
    <w:rsid w:val="000C2FB7"/>
    <w:rsid w:val="002202A8"/>
    <w:rsid w:val="00232C02"/>
    <w:rsid w:val="00264435"/>
    <w:rsid w:val="00264BA8"/>
    <w:rsid w:val="00291A78"/>
    <w:rsid w:val="002D1421"/>
    <w:rsid w:val="002D7BC9"/>
    <w:rsid w:val="00372923"/>
    <w:rsid w:val="003A65ED"/>
    <w:rsid w:val="00417F8B"/>
    <w:rsid w:val="004605C6"/>
    <w:rsid w:val="0051594E"/>
    <w:rsid w:val="00600F48"/>
    <w:rsid w:val="00627EF0"/>
    <w:rsid w:val="00656F5E"/>
    <w:rsid w:val="006D26E9"/>
    <w:rsid w:val="006E1B0A"/>
    <w:rsid w:val="0072130E"/>
    <w:rsid w:val="007A28B1"/>
    <w:rsid w:val="00975C01"/>
    <w:rsid w:val="009C5DF6"/>
    <w:rsid w:val="009E100C"/>
    <w:rsid w:val="00A62E43"/>
    <w:rsid w:val="00A975E2"/>
    <w:rsid w:val="00B5334E"/>
    <w:rsid w:val="00BA6BC1"/>
    <w:rsid w:val="00BD7468"/>
    <w:rsid w:val="00C00690"/>
    <w:rsid w:val="00C0584D"/>
    <w:rsid w:val="00CB405E"/>
    <w:rsid w:val="00CC1289"/>
    <w:rsid w:val="00D31FB8"/>
    <w:rsid w:val="00D65AD4"/>
    <w:rsid w:val="00DF2142"/>
    <w:rsid w:val="00E166F3"/>
    <w:rsid w:val="00E2571E"/>
    <w:rsid w:val="00E65CDB"/>
    <w:rsid w:val="00E71D55"/>
    <w:rsid w:val="00F03A43"/>
    <w:rsid w:val="00F30D7C"/>
    <w:rsid w:val="00F80C29"/>
    <w:rsid w:val="00F9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ocId w14:val="0B0A122E"/>
  <w15:chartTrackingRefBased/>
  <w15:docId w15:val="{C562D820-40FA-4C84-BB67-D1507AF9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before="100" w:after="100"/>
    </w:pPr>
    <w:rPr>
      <w:snapToGrid w:val="0"/>
      <w:sz w:val="24"/>
    </w:rPr>
  </w:style>
  <w:style w:type="paragraph" w:styleId="Heading1">
    <w:name w:val="heading 1"/>
    <w:basedOn w:val="Normal"/>
    <w:next w:val="Normal"/>
    <w:qFormat/>
    <w:pPr>
      <w:keepNext/>
      <w:numPr>
        <w:ilvl w:val="1"/>
        <w:numId w:val="1"/>
      </w:numPr>
      <w:spacing w:before="0" w:after="0"/>
      <w:outlineLvl w:val="0"/>
    </w:pPr>
    <w:rPr>
      <w:rFonts w:ascii="Arial" w:hAnsi="Arial"/>
      <w:color w:val="000000"/>
      <w:u w:val="single"/>
    </w:rPr>
  </w:style>
  <w:style w:type="paragraph" w:styleId="Heading2">
    <w:name w:val="heading 2"/>
    <w:basedOn w:val="Normal"/>
    <w:next w:val="Normal"/>
    <w:qFormat/>
    <w:pPr>
      <w:keepNext/>
      <w:ind w:left="720"/>
      <w:outlineLvl w:val="1"/>
    </w:pPr>
    <w:rPr>
      <w:rFonts w:ascii="Arial" w:hAnsi="Arial"/>
      <w:b/>
      <w:sz w:val="28"/>
    </w:rPr>
  </w:style>
  <w:style w:type="paragraph" w:styleId="Heading3">
    <w:name w:val="heading 3"/>
    <w:basedOn w:val="Normal"/>
    <w:next w:val="Normal"/>
    <w:qFormat/>
    <w:pPr>
      <w:keepNext/>
      <w:ind w:left="1080" w:hanging="360"/>
      <w:jc w:val="both"/>
      <w:outlineLvl w:val="2"/>
    </w:pPr>
    <w:rPr>
      <w:b/>
      <w:sz w:val="28"/>
    </w:rPr>
  </w:style>
  <w:style w:type="paragraph" w:styleId="Heading4">
    <w:name w:val="heading 4"/>
    <w:basedOn w:val="Normal"/>
    <w:next w:val="Normal"/>
    <w:qFormat/>
    <w:pPr>
      <w:keepNext/>
      <w:numPr>
        <w:numId w:val="3"/>
      </w:numPr>
      <w:spacing w:before="0" w:after="0"/>
      <w:outlineLvl w:val="3"/>
    </w:pPr>
    <w:rPr>
      <w:rFonts w:ascii="Arial" w:hAnsi="Arial"/>
      <w:color w:val="000000"/>
      <w:u w:val="single"/>
    </w:rPr>
  </w:style>
  <w:style w:type="paragraph" w:styleId="Heading5">
    <w:name w:val="heading 5"/>
    <w:basedOn w:val="Normal"/>
    <w:next w:val="Normal"/>
    <w:qFormat/>
    <w:pPr>
      <w:keepNext/>
      <w:ind w:left="720"/>
      <w:outlineLvl w:val="4"/>
    </w:pPr>
    <w:rPr>
      <w:rFonts w:ascii="Arial" w:hAnsi="Arial"/>
      <w:b/>
      <w:color w:val="000000"/>
      <w:sz w:val="28"/>
    </w:rPr>
  </w:style>
  <w:style w:type="paragraph" w:styleId="Heading6">
    <w:name w:val="heading 6"/>
    <w:basedOn w:val="Normal"/>
    <w:next w:val="Normal"/>
    <w:qFormat/>
    <w:pPr>
      <w:keepNext/>
      <w:ind w:left="720"/>
      <w:outlineLvl w:val="5"/>
    </w:pPr>
    <w:rPr>
      <w:rFonts w:ascii="Arial" w:hAnsi="Arial"/>
      <w:b/>
      <w:color w:val="000000"/>
    </w:rPr>
  </w:style>
  <w:style w:type="paragraph" w:styleId="Heading7">
    <w:name w:val="heading 7"/>
    <w:basedOn w:val="Normal"/>
    <w:next w:val="Normal"/>
    <w:qFormat/>
    <w:pPr>
      <w:keepNext/>
      <w:numPr>
        <w:numId w:val="4"/>
      </w:numPr>
      <w:outlineLvl w:val="6"/>
    </w:pPr>
    <w:rPr>
      <w:rFonts w:ascii="Arial" w:hAnsi="Arial"/>
      <w:b/>
      <w:color w:val="000000"/>
      <w:sz w:val="28"/>
    </w:rPr>
  </w:style>
  <w:style w:type="paragraph" w:styleId="Heading8">
    <w:name w:val="heading 8"/>
    <w:basedOn w:val="Normal"/>
    <w:next w:val="Normal"/>
    <w:qFormat/>
    <w:pPr>
      <w:keepNext/>
      <w:spacing w:line="240" w:lineRule="atLeast"/>
      <w:ind w:left="1440" w:hanging="720"/>
      <w:outlineLvl w:val="7"/>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pPr>
      <w:widowControl/>
      <w:tabs>
        <w:tab w:val="center" w:pos="4320"/>
        <w:tab w:val="right" w:pos="8640"/>
      </w:tabs>
      <w:spacing w:before="0" w:after="0"/>
    </w:pPr>
    <w:rPr>
      <w:snapToGrid/>
    </w:rPr>
  </w:style>
  <w:style w:type="paragraph" w:styleId="BodyTextIndent">
    <w:name w:val="Body Text Indent"/>
    <w:basedOn w:val="Normal"/>
    <w:pPr>
      <w:ind w:left="1080"/>
      <w:jc w:val="both"/>
    </w:pPr>
    <w:rPr>
      <w:rFonts w:ascii="Arial" w:hAnsi="Arial"/>
    </w:rPr>
  </w:style>
  <w:style w:type="paragraph" w:styleId="BodyTextIndent2">
    <w:name w:val="Body Text Indent 2"/>
    <w:basedOn w:val="Normal"/>
    <w:pPr>
      <w:tabs>
        <w:tab w:val="left" w:pos="-1440"/>
      </w:tabs>
      <w:ind w:left="1440" w:hanging="720"/>
      <w:jc w:val="both"/>
    </w:pPr>
    <w:rPr>
      <w:rFonts w:ascii="Arial" w:hAnsi="Arial"/>
    </w:rPr>
  </w:style>
  <w:style w:type="paragraph" w:styleId="BodyTextIndent3">
    <w:name w:val="Body Text Indent 3"/>
    <w:basedOn w:val="Normal"/>
    <w:pPr>
      <w:tabs>
        <w:tab w:val="left" w:pos="-1440"/>
      </w:tabs>
      <w:ind w:left="1440"/>
      <w:jc w:val="both"/>
    </w:pPr>
    <w:rPr>
      <w:rFonts w:ascii="Arial" w:hAnsi="Arial"/>
    </w:rPr>
  </w:style>
  <w:style w:type="paragraph" w:styleId="Footer">
    <w:name w:val="footer"/>
    <w:basedOn w:val="Normal"/>
    <w:pPr>
      <w:tabs>
        <w:tab w:val="center" w:pos="4320"/>
        <w:tab w:val="right" w:pos="8640"/>
      </w:tabs>
    </w:pPr>
  </w:style>
  <w:style w:type="paragraph" w:styleId="Subtitle">
    <w:name w:val="Subtitle"/>
    <w:basedOn w:val="Normal"/>
    <w:qFormat/>
    <w:pPr>
      <w:widowControl/>
      <w:spacing w:before="0" w:after="0"/>
      <w:jc w:val="center"/>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Policy - Liability purpose</vt:lpstr>
    </vt:vector>
  </TitlesOfParts>
  <Company>State of Montana</Company>
  <LinksUpToDate>false</LinksUpToDate>
  <CharactersWithSpaces>10420</CharactersWithSpaces>
  <SharedDoc>false</SharedDoc>
  <HLinks>
    <vt:vector size="6" baseType="variant">
      <vt:variant>
        <vt:i4>6881385</vt:i4>
      </vt:variant>
      <vt:variant>
        <vt:i4>0</vt:i4>
      </vt:variant>
      <vt:variant>
        <vt:i4>0</vt:i4>
      </vt:variant>
      <vt:variant>
        <vt:i4>5</vt:i4>
      </vt:variant>
      <vt:variant>
        <vt:lpwstr/>
      </vt:variant>
      <vt:variant>
        <vt:lpwstr>III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Liability purpose</dc:title>
  <dc:subject/>
  <dc:creator>Dept. of Administration</dc:creator>
  <cp:keywords/>
  <cp:lastModifiedBy>Rhodes, Kristie</cp:lastModifiedBy>
  <cp:revision>2</cp:revision>
  <cp:lastPrinted>2007-08-13T17:14:00Z</cp:lastPrinted>
  <dcterms:created xsi:type="dcterms:W3CDTF">2017-12-11T23:51:00Z</dcterms:created>
  <dcterms:modified xsi:type="dcterms:W3CDTF">2017-12-11T23:51:00Z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Version">
    <vt:lpwstr>0.01</vt:lpwstr>
  </property>
  <property fmtid="{D5CDD505-2E9C-101B-9397-08002B2CF9AE}" pid="4" name="Last Author">
    <vt:lpwstr>Marsicano\, Jennifer</vt:lpwstr>
  </property>
  <property fmtid="{D5CDD505-2E9C-101B-9397-08002B2CF9AE}" pid="5" name="DocumentPath">
    <vt:lpwstr>DOA-RMTD\Site\insurance\files\boilermachinery07abstractfinalfinalfinal.doc</vt:lpwstr>
  </property>
  <property fmtid="{D5CDD505-2E9C-101B-9397-08002B2CF9AE}" pid="6" name="CreateDateTime">
    <vt:lpwstr>11/10/2006 17:08:00</vt:lpwstr>
  </property>
</Properties>
</file>