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4860"/>
        <w:gridCol w:w="2700"/>
      </w:tblGrid>
      <w:tr w:rsidR="00940D3D" w:rsidRPr="00482B8C" w14:paraId="349F6098" w14:textId="77777777">
        <w:trPr>
          <w:cantSplit/>
          <w:trHeight w:val="1250"/>
        </w:trPr>
        <w:tc>
          <w:tcPr>
            <w:tcW w:w="2520" w:type="dxa"/>
            <w:vMerge w:val="restart"/>
          </w:tcPr>
          <w:p w14:paraId="55158E06" w14:textId="77777777" w:rsidR="00940D3D" w:rsidRPr="00482B8C" w:rsidRDefault="00940D3D">
            <w:pPr>
              <w:pStyle w:val="Header"/>
            </w:pPr>
          </w:p>
          <w:p w14:paraId="36F64E27" w14:textId="77777777" w:rsidR="00940D3D" w:rsidRPr="00482B8C" w:rsidRDefault="00940D3D">
            <w:pPr>
              <w:pStyle w:val="Header"/>
            </w:pPr>
          </w:p>
          <w:p w14:paraId="2220FD12" w14:textId="77777777" w:rsidR="00940D3D" w:rsidRPr="00482B8C" w:rsidRDefault="00940D3D">
            <w:pPr>
              <w:pStyle w:val="Header"/>
            </w:pPr>
          </w:p>
          <w:p w14:paraId="66995947" w14:textId="77777777" w:rsidR="00940D3D" w:rsidRPr="00482B8C" w:rsidRDefault="00940D3D">
            <w:pPr>
              <w:pStyle w:val="Header"/>
            </w:pPr>
          </w:p>
          <w:p w14:paraId="2402EC69" w14:textId="22DF0C00" w:rsidR="00940D3D" w:rsidRPr="00482B8C" w:rsidRDefault="00C161F6">
            <w:pPr>
              <w:pStyle w:val="Header"/>
              <w:jc w:val="center"/>
            </w:pPr>
            <w:r>
              <w:rPr>
                <w:noProof/>
                <w:sz w:val="20"/>
              </w:rPr>
              <w:drawing>
                <wp:anchor distT="0" distB="0" distL="114300" distR="114300" simplePos="0" relativeHeight="251657728" behindDoc="1" locked="0" layoutInCell="1" allowOverlap="1" wp14:anchorId="2B189C07" wp14:editId="0C2C8460">
                  <wp:simplePos x="0" y="0"/>
                  <wp:positionH relativeFrom="column">
                    <wp:posOffset>220980</wp:posOffset>
                  </wp:positionH>
                  <wp:positionV relativeFrom="paragraph">
                    <wp:posOffset>36195</wp:posOffset>
                  </wp:positionV>
                  <wp:extent cx="941705" cy="1021080"/>
                  <wp:effectExtent l="0" t="0" r="0" b="0"/>
                  <wp:wrapTight wrapText="bothSides">
                    <wp:wrapPolygon edited="0">
                      <wp:start x="0" y="0"/>
                      <wp:lineTo x="0" y="21358"/>
                      <wp:lineTo x="20974" y="21358"/>
                      <wp:lineTo x="2097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1705" cy="1021080"/>
                          </a:xfrm>
                          <a:prstGeom prst="rect">
                            <a:avLst/>
                          </a:prstGeom>
                          <a:noFill/>
                        </pic:spPr>
                      </pic:pic>
                    </a:graphicData>
                  </a:graphic>
                  <wp14:sizeRelH relativeFrom="page">
                    <wp14:pctWidth>0</wp14:pctWidth>
                  </wp14:sizeRelH>
                  <wp14:sizeRelV relativeFrom="page">
                    <wp14:pctHeight>0</wp14:pctHeight>
                  </wp14:sizeRelV>
                </wp:anchor>
              </w:drawing>
            </w:r>
          </w:p>
          <w:p w14:paraId="1F34360A" w14:textId="77777777" w:rsidR="00940D3D" w:rsidRPr="00482B8C" w:rsidRDefault="00940D3D">
            <w:pPr>
              <w:pStyle w:val="Header"/>
            </w:pPr>
          </w:p>
          <w:p w14:paraId="3109D275" w14:textId="77777777" w:rsidR="00940D3D" w:rsidRPr="00482B8C" w:rsidRDefault="00940D3D">
            <w:pPr>
              <w:pStyle w:val="Header"/>
              <w:jc w:val="center"/>
            </w:pPr>
          </w:p>
          <w:p w14:paraId="60DBAE84" w14:textId="77777777" w:rsidR="00940D3D" w:rsidRPr="00482B8C" w:rsidRDefault="00940D3D">
            <w:pPr>
              <w:pStyle w:val="Header"/>
              <w:jc w:val="center"/>
            </w:pPr>
          </w:p>
          <w:p w14:paraId="66C2D9E3" w14:textId="77777777" w:rsidR="00940D3D" w:rsidRPr="00482B8C" w:rsidRDefault="00940D3D">
            <w:pPr>
              <w:pStyle w:val="Header"/>
              <w:jc w:val="center"/>
            </w:pPr>
          </w:p>
          <w:p w14:paraId="5C2DD4CC" w14:textId="77777777" w:rsidR="00940D3D" w:rsidRPr="00482B8C" w:rsidRDefault="00940D3D">
            <w:pPr>
              <w:pStyle w:val="Header"/>
              <w:jc w:val="center"/>
            </w:pPr>
          </w:p>
        </w:tc>
        <w:tc>
          <w:tcPr>
            <w:tcW w:w="4860" w:type="dxa"/>
            <w:vMerge w:val="restart"/>
          </w:tcPr>
          <w:p w14:paraId="65496F32" w14:textId="77777777" w:rsidR="00940D3D" w:rsidRPr="00482B8C" w:rsidRDefault="00940D3D">
            <w:pPr>
              <w:pStyle w:val="Header"/>
              <w:jc w:val="center"/>
              <w:rPr>
                <w:b/>
              </w:rPr>
            </w:pPr>
          </w:p>
          <w:p w14:paraId="4D3BD03E" w14:textId="77777777" w:rsidR="00940D3D" w:rsidRPr="00482B8C" w:rsidRDefault="00940D3D">
            <w:pPr>
              <w:pStyle w:val="Header"/>
              <w:jc w:val="center"/>
              <w:rPr>
                <w:b/>
                <w:sz w:val="32"/>
              </w:rPr>
            </w:pPr>
            <w:r w:rsidRPr="00482B8C">
              <w:rPr>
                <w:b/>
                <w:sz w:val="32"/>
              </w:rPr>
              <w:t>Department of Administration</w:t>
            </w:r>
          </w:p>
          <w:p w14:paraId="0AB0B6C4" w14:textId="77777777" w:rsidR="00940D3D" w:rsidRPr="00482B8C" w:rsidRDefault="00940D3D">
            <w:pPr>
              <w:pStyle w:val="Header"/>
              <w:rPr>
                <w:b/>
                <w:sz w:val="20"/>
              </w:rPr>
            </w:pPr>
          </w:p>
          <w:p w14:paraId="38602152" w14:textId="77777777" w:rsidR="00940D3D" w:rsidRPr="00482B8C" w:rsidRDefault="00940D3D">
            <w:pPr>
              <w:pStyle w:val="Header"/>
              <w:jc w:val="center"/>
              <w:rPr>
                <w:b/>
                <w:sz w:val="36"/>
              </w:rPr>
            </w:pPr>
            <w:r w:rsidRPr="00482B8C">
              <w:rPr>
                <w:b/>
                <w:sz w:val="36"/>
              </w:rPr>
              <w:t xml:space="preserve">State of Montana </w:t>
            </w:r>
          </w:p>
          <w:p w14:paraId="5AEB0F65" w14:textId="77777777" w:rsidR="00940D3D" w:rsidRPr="00482B8C" w:rsidRDefault="00940D3D">
            <w:pPr>
              <w:pStyle w:val="Header"/>
              <w:rPr>
                <w:b/>
                <w:sz w:val="20"/>
              </w:rPr>
            </w:pPr>
          </w:p>
          <w:p w14:paraId="06BA6FE9" w14:textId="77777777" w:rsidR="00940D3D" w:rsidRPr="00482B8C" w:rsidRDefault="00940D3D">
            <w:pPr>
              <w:pStyle w:val="Header"/>
              <w:jc w:val="center"/>
              <w:rPr>
                <w:b/>
              </w:rPr>
            </w:pPr>
            <w:r w:rsidRPr="00482B8C">
              <w:rPr>
                <w:b/>
              </w:rPr>
              <w:t>Issued by:  The Risk Management</w:t>
            </w:r>
          </w:p>
          <w:p w14:paraId="3963E56F" w14:textId="77777777" w:rsidR="00940D3D" w:rsidRPr="00482B8C" w:rsidRDefault="00940D3D">
            <w:pPr>
              <w:pStyle w:val="Header"/>
              <w:jc w:val="center"/>
              <w:rPr>
                <w:b/>
              </w:rPr>
            </w:pPr>
            <w:r w:rsidRPr="00482B8C">
              <w:rPr>
                <w:b/>
              </w:rPr>
              <w:t xml:space="preserve">&amp; </w:t>
            </w:r>
          </w:p>
          <w:p w14:paraId="4865981C" w14:textId="77777777" w:rsidR="00940D3D" w:rsidRPr="00482B8C" w:rsidRDefault="00940D3D">
            <w:pPr>
              <w:pStyle w:val="Header"/>
              <w:jc w:val="center"/>
              <w:rPr>
                <w:b/>
              </w:rPr>
            </w:pPr>
            <w:r w:rsidRPr="00482B8C">
              <w:rPr>
                <w:b/>
              </w:rPr>
              <w:t>Tort Defense Division</w:t>
            </w:r>
          </w:p>
          <w:p w14:paraId="7C893A44" w14:textId="77777777" w:rsidR="00940D3D" w:rsidRPr="00482B8C" w:rsidRDefault="00940D3D">
            <w:pPr>
              <w:pStyle w:val="Header"/>
              <w:rPr>
                <w:b/>
                <w:sz w:val="20"/>
              </w:rPr>
            </w:pPr>
          </w:p>
          <w:p w14:paraId="378D4993" w14:textId="77777777" w:rsidR="00940D3D" w:rsidRPr="00482B8C" w:rsidRDefault="00940D3D">
            <w:pPr>
              <w:pStyle w:val="Header"/>
              <w:rPr>
                <w:b/>
                <w:sz w:val="28"/>
              </w:rPr>
            </w:pPr>
            <w:r w:rsidRPr="00482B8C">
              <w:rPr>
                <w:b/>
                <w:sz w:val="28"/>
              </w:rPr>
              <w:t>Subject: Fine Arts Insurance</w:t>
            </w:r>
          </w:p>
          <w:p w14:paraId="424C6471" w14:textId="77777777" w:rsidR="00940D3D" w:rsidRPr="00482B8C" w:rsidRDefault="00767B9B">
            <w:pPr>
              <w:pStyle w:val="Header"/>
              <w:rPr>
                <w:sz w:val="28"/>
              </w:rPr>
            </w:pPr>
            <w:r w:rsidRPr="00482B8C">
              <w:rPr>
                <w:sz w:val="28"/>
              </w:rPr>
              <w:t>The state’s</w:t>
            </w:r>
            <w:r w:rsidR="00940D3D" w:rsidRPr="00482B8C">
              <w:rPr>
                <w:sz w:val="28"/>
              </w:rPr>
              <w:t xml:space="preserve"> fine arts insurance program requirements and insurance coverages.</w:t>
            </w:r>
          </w:p>
          <w:p w14:paraId="07B62D4E" w14:textId="77777777" w:rsidR="00940D3D" w:rsidRPr="00482B8C" w:rsidRDefault="00940D3D">
            <w:pPr>
              <w:pStyle w:val="Header"/>
              <w:rPr>
                <w:b/>
                <w:sz w:val="20"/>
              </w:rPr>
            </w:pPr>
          </w:p>
        </w:tc>
        <w:tc>
          <w:tcPr>
            <w:tcW w:w="2700" w:type="dxa"/>
          </w:tcPr>
          <w:p w14:paraId="72F4AC2D" w14:textId="77777777" w:rsidR="00940D3D" w:rsidRPr="00482B8C" w:rsidRDefault="00940D3D">
            <w:pPr>
              <w:pStyle w:val="Header"/>
            </w:pPr>
          </w:p>
          <w:p w14:paraId="2F7E25F2" w14:textId="77777777" w:rsidR="00940D3D" w:rsidRPr="00482B8C" w:rsidRDefault="00940D3D">
            <w:pPr>
              <w:pStyle w:val="Header"/>
              <w:rPr>
                <w:b/>
                <w:sz w:val="20"/>
              </w:rPr>
            </w:pPr>
          </w:p>
          <w:p w14:paraId="15828876" w14:textId="77777777" w:rsidR="00940D3D" w:rsidRPr="00482B8C" w:rsidRDefault="00940D3D">
            <w:pPr>
              <w:pStyle w:val="Header"/>
              <w:rPr>
                <w:b/>
                <w:sz w:val="20"/>
              </w:rPr>
            </w:pPr>
            <w:r w:rsidRPr="00482B8C">
              <w:rPr>
                <w:b/>
                <w:sz w:val="20"/>
              </w:rPr>
              <w:t>Number:  RMTDINS0</w:t>
            </w:r>
            <w:r w:rsidR="001853B0" w:rsidRPr="00482B8C">
              <w:rPr>
                <w:b/>
                <w:sz w:val="20"/>
              </w:rPr>
              <w:t>8</w:t>
            </w:r>
            <w:r w:rsidRPr="00482B8C">
              <w:rPr>
                <w:b/>
                <w:sz w:val="20"/>
              </w:rPr>
              <w:t>06</w:t>
            </w:r>
          </w:p>
          <w:p w14:paraId="4BB9DEA6" w14:textId="77777777" w:rsidR="00940D3D" w:rsidRPr="00482B8C" w:rsidRDefault="00940D3D">
            <w:pPr>
              <w:pStyle w:val="Header"/>
              <w:rPr>
                <w:sz w:val="20"/>
              </w:rPr>
            </w:pPr>
          </w:p>
        </w:tc>
      </w:tr>
      <w:tr w:rsidR="00940D3D" w:rsidRPr="00482B8C" w14:paraId="6A36258A" w14:textId="77777777">
        <w:trPr>
          <w:cantSplit/>
          <w:trHeight w:val="1250"/>
        </w:trPr>
        <w:tc>
          <w:tcPr>
            <w:tcW w:w="2520" w:type="dxa"/>
            <w:vMerge/>
          </w:tcPr>
          <w:p w14:paraId="61497C56" w14:textId="77777777" w:rsidR="00940D3D" w:rsidRPr="00482B8C" w:rsidRDefault="00940D3D">
            <w:pPr>
              <w:pStyle w:val="Header"/>
            </w:pPr>
          </w:p>
        </w:tc>
        <w:tc>
          <w:tcPr>
            <w:tcW w:w="4860" w:type="dxa"/>
            <w:vMerge/>
          </w:tcPr>
          <w:p w14:paraId="5B33D644" w14:textId="77777777" w:rsidR="00940D3D" w:rsidRPr="00482B8C" w:rsidRDefault="00940D3D">
            <w:pPr>
              <w:pStyle w:val="Header"/>
            </w:pPr>
          </w:p>
        </w:tc>
        <w:tc>
          <w:tcPr>
            <w:tcW w:w="2700" w:type="dxa"/>
          </w:tcPr>
          <w:p w14:paraId="6EAFE589" w14:textId="77777777" w:rsidR="00940D3D" w:rsidRPr="00482B8C" w:rsidRDefault="00940D3D">
            <w:pPr>
              <w:pStyle w:val="Header"/>
              <w:rPr>
                <w:sz w:val="20"/>
              </w:rPr>
            </w:pPr>
          </w:p>
          <w:p w14:paraId="6D05BC1E" w14:textId="77777777" w:rsidR="00940D3D" w:rsidRPr="00482B8C" w:rsidRDefault="00940D3D">
            <w:pPr>
              <w:pStyle w:val="Header"/>
              <w:rPr>
                <w:b/>
                <w:sz w:val="20"/>
              </w:rPr>
            </w:pPr>
            <w:r w:rsidRPr="00482B8C">
              <w:rPr>
                <w:b/>
                <w:sz w:val="20"/>
              </w:rPr>
              <w:t>History Log:</w:t>
            </w:r>
          </w:p>
          <w:p w14:paraId="100EB4C6" w14:textId="77777777" w:rsidR="00940D3D" w:rsidRPr="00482B8C" w:rsidRDefault="00940D3D">
            <w:pPr>
              <w:pStyle w:val="Header"/>
              <w:rPr>
                <w:bCs/>
                <w:sz w:val="20"/>
              </w:rPr>
            </w:pPr>
          </w:p>
          <w:p w14:paraId="1F39DCBC" w14:textId="77777777" w:rsidR="00940D3D" w:rsidRPr="00482B8C" w:rsidRDefault="00940D3D">
            <w:pPr>
              <w:pStyle w:val="Header"/>
              <w:rPr>
                <w:bCs/>
                <w:sz w:val="20"/>
              </w:rPr>
            </w:pPr>
            <w:r w:rsidRPr="00482B8C">
              <w:rPr>
                <w:bCs/>
                <w:sz w:val="20"/>
              </w:rPr>
              <w:t>Approval Date:</w:t>
            </w:r>
            <w:r w:rsidR="0016539C" w:rsidRPr="00482B8C">
              <w:rPr>
                <w:bCs/>
                <w:sz w:val="20"/>
              </w:rPr>
              <w:t xml:space="preserve">  </w:t>
            </w:r>
            <w:r w:rsidR="00495752" w:rsidRPr="00482B8C">
              <w:rPr>
                <w:bCs/>
                <w:sz w:val="20"/>
              </w:rPr>
              <w:t>10/01/99</w:t>
            </w:r>
            <w:r w:rsidRPr="00482B8C">
              <w:rPr>
                <w:bCs/>
                <w:sz w:val="20"/>
              </w:rPr>
              <w:t xml:space="preserve"> </w:t>
            </w:r>
          </w:p>
          <w:p w14:paraId="09D5D2BF" w14:textId="77777777" w:rsidR="00940D3D" w:rsidRPr="00482B8C" w:rsidRDefault="00940D3D">
            <w:pPr>
              <w:pStyle w:val="Header"/>
              <w:rPr>
                <w:bCs/>
                <w:sz w:val="20"/>
              </w:rPr>
            </w:pPr>
            <w:r w:rsidRPr="00482B8C">
              <w:rPr>
                <w:bCs/>
                <w:sz w:val="20"/>
              </w:rPr>
              <w:t xml:space="preserve">Effective Date: </w:t>
            </w:r>
            <w:r w:rsidR="0016539C" w:rsidRPr="00482B8C">
              <w:rPr>
                <w:bCs/>
                <w:sz w:val="20"/>
              </w:rPr>
              <w:t xml:space="preserve">  </w:t>
            </w:r>
            <w:r w:rsidRPr="00482B8C">
              <w:rPr>
                <w:bCs/>
                <w:sz w:val="20"/>
              </w:rPr>
              <w:t>07/01/0</w:t>
            </w:r>
            <w:r w:rsidR="00495752" w:rsidRPr="00482B8C">
              <w:rPr>
                <w:bCs/>
                <w:sz w:val="20"/>
              </w:rPr>
              <w:t>0</w:t>
            </w:r>
          </w:p>
          <w:p w14:paraId="6B029092" w14:textId="3DA8644D" w:rsidR="00940D3D" w:rsidRPr="00482B8C" w:rsidRDefault="00940D3D">
            <w:pPr>
              <w:pStyle w:val="Header"/>
              <w:rPr>
                <w:bCs/>
                <w:sz w:val="20"/>
              </w:rPr>
            </w:pPr>
            <w:r w:rsidRPr="00482B8C">
              <w:rPr>
                <w:bCs/>
                <w:sz w:val="20"/>
              </w:rPr>
              <w:t xml:space="preserve">Reviewed: </w:t>
            </w:r>
            <w:r w:rsidR="0016539C" w:rsidRPr="00482B8C">
              <w:rPr>
                <w:bCs/>
                <w:sz w:val="20"/>
              </w:rPr>
              <w:t xml:space="preserve">         </w:t>
            </w:r>
            <w:r w:rsidR="00BF06FD">
              <w:rPr>
                <w:bCs/>
                <w:sz w:val="20"/>
              </w:rPr>
              <w:t>0</w:t>
            </w:r>
            <w:r w:rsidR="0068788D">
              <w:rPr>
                <w:bCs/>
                <w:sz w:val="20"/>
              </w:rPr>
              <w:t>9</w:t>
            </w:r>
            <w:r w:rsidRPr="00482B8C">
              <w:rPr>
                <w:bCs/>
                <w:sz w:val="20"/>
              </w:rPr>
              <w:t>/</w:t>
            </w:r>
            <w:r w:rsidR="0068788D">
              <w:rPr>
                <w:bCs/>
                <w:sz w:val="20"/>
              </w:rPr>
              <w:t>17</w:t>
            </w:r>
            <w:r w:rsidRPr="00482B8C">
              <w:rPr>
                <w:bCs/>
                <w:sz w:val="20"/>
              </w:rPr>
              <w:t>/</w:t>
            </w:r>
            <w:r w:rsidR="0068788D">
              <w:rPr>
                <w:bCs/>
                <w:sz w:val="20"/>
              </w:rPr>
              <w:t>20</w:t>
            </w:r>
          </w:p>
          <w:p w14:paraId="5C71312A" w14:textId="2996E08E" w:rsidR="00940D3D" w:rsidRPr="00482B8C" w:rsidRDefault="00940D3D" w:rsidP="00016904">
            <w:pPr>
              <w:pStyle w:val="Header"/>
              <w:ind w:left="4320" w:hanging="4320"/>
              <w:rPr>
                <w:bCs/>
                <w:sz w:val="20"/>
              </w:rPr>
            </w:pPr>
            <w:r w:rsidRPr="00482B8C">
              <w:rPr>
                <w:bCs/>
                <w:sz w:val="20"/>
              </w:rPr>
              <w:t xml:space="preserve">Last Revision:  </w:t>
            </w:r>
            <w:r w:rsidR="0016539C" w:rsidRPr="00482B8C">
              <w:rPr>
                <w:bCs/>
                <w:sz w:val="20"/>
              </w:rPr>
              <w:t xml:space="preserve">  </w:t>
            </w:r>
            <w:r w:rsidR="00D610E7">
              <w:rPr>
                <w:bCs/>
                <w:sz w:val="20"/>
              </w:rPr>
              <w:t>1</w:t>
            </w:r>
            <w:r w:rsidR="00725A28">
              <w:rPr>
                <w:bCs/>
                <w:sz w:val="20"/>
              </w:rPr>
              <w:t>1</w:t>
            </w:r>
            <w:r w:rsidR="004A2C0F">
              <w:rPr>
                <w:bCs/>
                <w:sz w:val="20"/>
              </w:rPr>
              <w:t>/</w:t>
            </w:r>
            <w:r w:rsidR="00BF06FD">
              <w:rPr>
                <w:bCs/>
                <w:sz w:val="20"/>
              </w:rPr>
              <w:t>1</w:t>
            </w:r>
            <w:r w:rsidR="00725A28">
              <w:rPr>
                <w:bCs/>
                <w:sz w:val="20"/>
              </w:rPr>
              <w:t>9</w:t>
            </w:r>
            <w:r w:rsidR="00DB3972">
              <w:rPr>
                <w:bCs/>
                <w:sz w:val="20"/>
              </w:rPr>
              <w:t>/</w:t>
            </w:r>
            <w:r w:rsidR="0068788D">
              <w:rPr>
                <w:bCs/>
                <w:sz w:val="20"/>
              </w:rPr>
              <w:t>20</w:t>
            </w:r>
          </w:p>
          <w:p w14:paraId="7D780979" w14:textId="77777777" w:rsidR="00940D3D" w:rsidRPr="00482B8C" w:rsidRDefault="00940D3D">
            <w:pPr>
              <w:pStyle w:val="Header"/>
              <w:rPr>
                <w:b/>
                <w:sz w:val="20"/>
              </w:rPr>
            </w:pPr>
            <w:r w:rsidRPr="00482B8C">
              <w:rPr>
                <w:bCs/>
                <w:sz w:val="20"/>
              </w:rPr>
              <w:t>Contact: Brett E. Dahl</w:t>
            </w:r>
          </w:p>
          <w:p w14:paraId="01105269" w14:textId="77777777" w:rsidR="00940D3D" w:rsidRPr="00482B8C" w:rsidRDefault="00940D3D">
            <w:pPr>
              <w:pStyle w:val="Header"/>
              <w:rPr>
                <w:b/>
                <w:sz w:val="20"/>
              </w:rPr>
            </w:pPr>
          </w:p>
        </w:tc>
      </w:tr>
      <w:tr w:rsidR="00940D3D" w:rsidRPr="00482B8C" w14:paraId="3A7FF54D" w14:textId="77777777">
        <w:trPr>
          <w:cantSplit/>
          <w:trHeight w:val="791"/>
        </w:trPr>
        <w:tc>
          <w:tcPr>
            <w:tcW w:w="2520" w:type="dxa"/>
            <w:vMerge/>
          </w:tcPr>
          <w:p w14:paraId="3A4AFD18" w14:textId="77777777" w:rsidR="00940D3D" w:rsidRPr="00482B8C" w:rsidRDefault="00940D3D">
            <w:pPr>
              <w:pStyle w:val="Header"/>
            </w:pPr>
          </w:p>
        </w:tc>
        <w:tc>
          <w:tcPr>
            <w:tcW w:w="4860" w:type="dxa"/>
            <w:vMerge/>
          </w:tcPr>
          <w:p w14:paraId="69DC5E7A" w14:textId="77777777" w:rsidR="00940D3D" w:rsidRPr="00482B8C" w:rsidRDefault="00940D3D">
            <w:pPr>
              <w:pStyle w:val="Header"/>
            </w:pPr>
          </w:p>
        </w:tc>
        <w:tc>
          <w:tcPr>
            <w:tcW w:w="2700" w:type="dxa"/>
          </w:tcPr>
          <w:p w14:paraId="46216994" w14:textId="77777777" w:rsidR="00940D3D" w:rsidRPr="00482B8C" w:rsidRDefault="00940D3D">
            <w:pPr>
              <w:pStyle w:val="Header"/>
            </w:pPr>
          </w:p>
          <w:p w14:paraId="0ADC24E4" w14:textId="77777777" w:rsidR="00940D3D" w:rsidRPr="00482B8C" w:rsidRDefault="00940D3D">
            <w:pPr>
              <w:pStyle w:val="Header"/>
            </w:pPr>
            <w:r w:rsidRPr="00482B8C">
              <w:rPr>
                <w:b/>
                <w:sz w:val="20"/>
              </w:rPr>
              <w:t xml:space="preserve">Approval: </w:t>
            </w:r>
            <w:r w:rsidRPr="00482B8C">
              <w:rPr>
                <w:bCs/>
                <w:sz w:val="20"/>
              </w:rPr>
              <w:t>Brett Dahl</w:t>
            </w:r>
            <w:r w:rsidRPr="00482B8C">
              <w:rPr>
                <w:b/>
                <w:sz w:val="20"/>
              </w:rPr>
              <w:t xml:space="preserve"> </w:t>
            </w:r>
          </w:p>
        </w:tc>
      </w:tr>
    </w:tbl>
    <w:p w14:paraId="59F266D5" w14:textId="77777777" w:rsidR="00940D3D" w:rsidRPr="00482B8C" w:rsidRDefault="00940D3D">
      <w:pPr>
        <w:rPr>
          <w:rFonts w:ascii="Arial" w:hAnsi="Arial"/>
        </w:rPr>
      </w:pPr>
    </w:p>
    <w:p w14:paraId="435FEDBE" w14:textId="77777777" w:rsidR="00940D3D" w:rsidRPr="00482B8C" w:rsidRDefault="00940D3D">
      <w:pPr>
        <w:rPr>
          <w:rFonts w:ascii="Arial" w:hAnsi="Arial"/>
          <w:b/>
          <w:sz w:val="28"/>
          <w:szCs w:val="28"/>
        </w:rPr>
      </w:pPr>
      <w:r w:rsidRPr="00482B8C">
        <w:rPr>
          <w:rFonts w:ascii="Arial" w:hAnsi="Arial"/>
          <w:b/>
          <w:sz w:val="28"/>
          <w:szCs w:val="28"/>
        </w:rPr>
        <w:t xml:space="preserve">Section: </w:t>
      </w:r>
    </w:p>
    <w:p w14:paraId="52306F3C" w14:textId="77777777" w:rsidR="00940D3D" w:rsidRPr="00482B8C" w:rsidRDefault="00940D3D" w:rsidP="00C11FCC">
      <w:pPr>
        <w:numPr>
          <w:ilvl w:val="1"/>
          <w:numId w:val="1"/>
        </w:numPr>
        <w:autoSpaceDE w:val="0"/>
        <w:spacing w:before="0" w:after="0"/>
        <w:ind w:left="1440" w:hanging="360"/>
        <w:outlineLvl w:val="1"/>
        <w:rPr>
          <w:rFonts w:ascii="Arial" w:hAnsi="Arial"/>
          <w:b/>
          <w:sz w:val="28"/>
          <w:szCs w:val="28"/>
        </w:rPr>
      </w:pPr>
      <w:bookmarkStart w:id="0" w:name="_Hlt489320247"/>
      <w:r w:rsidRPr="00482B8C">
        <w:rPr>
          <w:rFonts w:ascii="Arial" w:hAnsi="Arial"/>
          <w:b/>
          <w:sz w:val="28"/>
          <w:szCs w:val="28"/>
        </w:rPr>
        <w:t xml:space="preserve">      </w:t>
      </w:r>
      <w:r w:rsidR="00C11FCC" w:rsidRPr="00482B8C">
        <w:rPr>
          <w:rFonts w:ascii="ZWAdobeF" w:hAnsi="ZWAdobeF" w:cs="ZWAdobeF"/>
          <w:sz w:val="2"/>
          <w:szCs w:val="2"/>
        </w:rPr>
        <w:t>H</w:t>
      </w:r>
      <w:hyperlink w:anchor="I" w:history="1">
        <w:r w:rsidRPr="00482B8C">
          <w:rPr>
            <w:rStyle w:val="Hyperlink"/>
            <w:rFonts w:ascii="Arial" w:hAnsi="Arial"/>
            <w:b/>
            <w:color w:val="auto"/>
            <w:sz w:val="28"/>
            <w:szCs w:val="28"/>
            <w:u w:val="none"/>
          </w:rPr>
          <w:t>DES</w:t>
        </w:r>
        <w:bookmarkStart w:id="1" w:name="_Hlt490297003"/>
        <w:r w:rsidRPr="00482B8C">
          <w:rPr>
            <w:rStyle w:val="Hyperlink"/>
            <w:rFonts w:ascii="Arial" w:hAnsi="Arial"/>
            <w:b/>
            <w:color w:val="auto"/>
            <w:sz w:val="28"/>
            <w:szCs w:val="28"/>
            <w:u w:val="none"/>
          </w:rPr>
          <w:t>C</w:t>
        </w:r>
        <w:bookmarkEnd w:id="1"/>
        <w:r w:rsidRPr="00482B8C">
          <w:rPr>
            <w:rStyle w:val="Hyperlink"/>
            <w:rFonts w:ascii="Arial" w:hAnsi="Arial"/>
            <w:b/>
            <w:color w:val="auto"/>
            <w:sz w:val="28"/>
            <w:szCs w:val="28"/>
            <w:u w:val="none"/>
          </w:rPr>
          <w:t>RIPTION</w:t>
        </w:r>
      </w:hyperlink>
      <w:bookmarkEnd w:id="0"/>
    </w:p>
    <w:p w14:paraId="27282924" w14:textId="77777777" w:rsidR="00940D3D" w:rsidRPr="00482B8C" w:rsidRDefault="00C11FCC" w:rsidP="00C11FCC">
      <w:pPr>
        <w:numPr>
          <w:ilvl w:val="1"/>
          <w:numId w:val="1"/>
        </w:numPr>
        <w:tabs>
          <w:tab w:val="num" w:pos="1440"/>
        </w:tabs>
        <w:autoSpaceDE w:val="0"/>
        <w:spacing w:before="0" w:after="0"/>
        <w:ind w:left="1440" w:hanging="360"/>
        <w:outlineLvl w:val="1"/>
        <w:rPr>
          <w:rStyle w:val="Hyperlink"/>
          <w:rFonts w:ascii="Arial" w:hAnsi="Arial"/>
          <w:b/>
          <w:color w:val="auto"/>
          <w:sz w:val="28"/>
          <w:szCs w:val="28"/>
          <w:u w:val="none"/>
        </w:rPr>
      </w:pPr>
      <w:r w:rsidRPr="00482B8C">
        <w:rPr>
          <w:rFonts w:ascii="ZWAdobeF" w:hAnsi="ZWAdobeF" w:cs="ZWAdobeF"/>
          <w:sz w:val="2"/>
          <w:szCs w:val="2"/>
        </w:rPr>
        <w:t>H</w:t>
      </w:r>
      <w:r w:rsidR="00940D3D" w:rsidRPr="00482B8C">
        <w:rPr>
          <w:rFonts w:ascii="Arial" w:hAnsi="Arial"/>
          <w:b/>
          <w:sz w:val="28"/>
          <w:szCs w:val="28"/>
        </w:rPr>
        <w:fldChar w:fldCharType="begin"/>
      </w:r>
      <w:r w:rsidR="00940D3D" w:rsidRPr="00482B8C">
        <w:rPr>
          <w:rFonts w:ascii="Arial" w:hAnsi="Arial"/>
          <w:b/>
          <w:sz w:val="28"/>
          <w:szCs w:val="28"/>
        </w:rPr>
        <w:instrText xml:space="preserve"> HYPERLINK  \l "II" </w:instrText>
      </w:r>
      <w:r w:rsidR="00940D3D" w:rsidRPr="00482B8C">
        <w:rPr>
          <w:rFonts w:ascii="Arial" w:hAnsi="Arial"/>
          <w:b/>
          <w:sz w:val="28"/>
          <w:szCs w:val="28"/>
        </w:rPr>
        <w:fldChar w:fldCharType="separate"/>
      </w:r>
      <w:r w:rsidR="00940D3D" w:rsidRPr="00482B8C">
        <w:rPr>
          <w:rStyle w:val="Hyperlink"/>
          <w:rFonts w:ascii="Arial" w:hAnsi="Arial"/>
          <w:b/>
          <w:color w:val="auto"/>
          <w:sz w:val="28"/>
          <w:szCs w:val="28"/>
          <w:u w:val="none"/>
        </w:rPr>
        <w:t xml:space="preserve">      KEY DEFINITIONS</w:t>
      </w:r>
    </w:p>
    <w:p w14:paraId="4ABF0379" w14:textId="77777777" w:rsidR="00940D3D" w:rsidRPr="00482B8C" w:rsidRDefault="00940D3D">
      <w:pPr>
        <w:numPr>
          <w:ilvl w:val="1"/>
          <w:numId w:val="1"/>
        </w:numPr>
        <w:tabs>
          <w:tab w:val="num" w:pos="1440"/>
        </w:tabs>
        <w:spacing w:before="0" w:after="0"/>
        <w:ind w:left="1440" w:hanging="360"/>
        <w:outlineLvl w:val="1"/>
        <w:rPr>
          <w:rFonts w:ascii="Arial" w:hAnsi="Arial"/>
          <w:b/>
          <w:sz w:val="28"/>
          <w:szCs w:val="28"/>
        </w:rPr>
      </w:pPr>
      <w:r w:rsidRPr="00482B8C">
        <w:rPr>
          <w:rFonts w:ascii="Arial" w:hAnsi="Arial"/>
          <w:b/>
          <w:sz w:val="28"/>
          <w:szCs w:val="28"/>
        </w:rPr>
        <w:fldChar w:fldCharType="end"/>
      </w:r>
      <w:r w:rsidRPr="00482B8C">
        <w:rPr>
          <w:rFonts w:ascii="Arial" w:hAnsi="Arial"/>
          <w:b/>
          <w:sz w:val="28"/>
          <w:szCs w:val="28"/>
        </w:rPr>
        <w:t xml:space="preserve">      INSURANCE AGREEMENT</w:t>
      </w:r>
    </w:p>
    <w:p w14:paraId="1CF5180B" w14:textId="77777777" w:rsidR="00940D3D" w:rsidRPr="00482B8C" w:rsidRDefault="00940D3D">
      <w:pPr>
        <w:numPr>
          <w:ilvl w:val="1"/>
          <w:numId w:val="1"/>
        </w:numPr>
        <w:spacing w:before="0" w:after="0"/>
        <w:ind w:left="1440" w:hanging="360"/>
        <w:outlineLvl w:val="1"/>
        <w:rPr>
          <w:rFonts w:ascii="Arial" w:hAnsi="Arial"/>
          <w:b/>
          <w:sz w:val="28"/>
          <w:szCs w:val="28"/>
        </w:rPr>
      </w:pPr>
      <w:r w:rsidRPr="00482B8C">
        <w:rPr>
          <w:rFonts w:ascii="Arial" w:hAnsi="Arial"/>
          <w:b/>
          <w:sz w:val="28"/>
          <w:szCs w:val="28"/>
        </w:rPr>
        <w:t xml:space="preserve">      PROPERTY COVERED</w:t>
      </w:r>
    </w:p>
    <w:p w14:paraId="01A824BC" w14:textId="77777777" w:rsidR="00940D3D" w:rsidRPr="00482B8C" w:rsidRDefault="00C11FCC" w:rsidP="00C11FCC">
      <w:pPr>
        <w:numPr>
          <w:ilvl w:val="1"/>
          <w:numId w:val="1"/>
        </w:numPr>
        <w:tabs>
          <w:tab w:val="num" w:pos="1440"/>
        </w:tabs>
        <w:autoSpaceDE w:val="0"/>
        <w:spacing w:before="0" w:after="0"/>
        <w:ind w:left="1440" w:hanging="360"/>
        <w:outlineLvl w:val="1"/>
        <w:rPr>
          <w:rStyle w:val="Hyperlink"/>
          <w:rFonts w:ascii="Arial" w:hAnsi="Arial"/>
          <w:b/>
          <w:color w:val="auto"/>
          <w:sz w:val="28"/>
          <w:szCs w:val="28"/>
          <w:u w:val="none"/>
        </w:rPr>
      </w:pPr>
      <w:r w:rsidRPr="00482B8C">
        <w:rPr>
          <w:rFonts w:ascii="ZWAdobeF" w:hAnsi="ZWAdobeF" w:cs="ZWAdobeF"/>
          <w:sz w:val="2"/>
          <w:szCs w:val="2"/>
        </w:rPr>
        <w:t>H</w:t>
      </w:r>
      <w:r w:rsidR="00940D3D" w:rsidRPr="00482B8C">
        <w:rPr>
          <w:rFonts w:ascii="Arial" w:hAnsi="Arial"/>
          <w:b/>
          <w:sz w:val="28"/>
          <w:szCs w:val="28"/>
        </w:rPr>
        <w:fldChar w:fldCharType="begin"/>
      </w:r>
      <w:r w:rsidR="00940D3D" w:rsidRPr="00482B8C">
        <w:rPr>
          <w:rFonts w:ascii="Arial" w:hAnsi="Arial"/>
          <w:b/>
          <w:sz w:val="28"/>
          <w:szCs w:val="28"/>
        </w:rPr>
        <w:instrText xml:space="preserve"> HYPERLINK  \l "IV" </w:instrText>
      </w:r>
      <w:r w:rsidR="00940D3D" w:rsidRPr="00482B8C">
        <w:rPr>
          <w:rFonts w:ascii="Arial" w:hAnsi="Arial"/>
          <w:b/>
          <w:sz w:val="28"/>
          <w:szCs w:val="28"/>
        </w:rPr>
        <w:fldChar w:fldCharType="separate"/>
      </w:r>
      <w:r w:rsidR="00940D3D" w:rsidRPr="00482B8C">
        <w:rPr>
          <w:rStyle w:val="Hyperlink"/>
          <w:rFonts w:ascii="Arial" w:hAnsi="Arial"/>
          <w:b/>
          <w:color w:val="auto"/>
          <w:sz w:val="28"/>
          <w:szCs w:val="28"/>
          <w:u w:val="none"/>
        </w:rPr>
        <w:t xml:space="preserve">      EXTENSIONS OF COVERAGE</w:t>
      </w:r>
    </w:p>
    <w:bookmarkStart w:id="2" w:name="_Hlt490298135"/>
    <w:p w14:paraId="2A95DF65" w14:textId="77777777" w:rsidR="00940D3D" w:rsidRPr="00482B8C" w:rsidRDefault="00940D3D" w:rsidP="00C11FCC">
      <w:pPr>
        <w:numPr>
          <w:ilvl w:val="1"/>
          <w:numId w:val="1"/>
        </w:numPr>
        <w:tabs>
          <w:tab w:val="num" w:pos="1440"/>
        </w:tabs>
        <w:autoSpaceDE w:val="0"/>
        <w:spacing w:before="0" w:after="0"/>
        <w:ind w:left="1440" w:hanging="360"/>
        <w:outlineLvl w:val="1"/>
        <w:rPr>
          <w:rFonts w:ascii="Arial" w:hAnsi="Arial"/>
          <w:b/>
          <w:sz w:val="28"/>
          <w:szCs w:val="28"/>
        </w:rPr>
      </w:pPr>
      <w:r w:rsidRPr="00482B8C">
        <w:rPr>
          <w:rFonts w:ascii="Arial" w:hAnsi="Arial"/>
          <w:b/>
          <w:sz w:val="28"/>
          <w:szCs w:val="28"/>
        </w:rPr>
        <w:fldChar w:fldCharType="end"/>
      </w:r>
      <w:r w:rsidRPr="00482B8C">
        <w:rPr>
          <w:rFonts w:ascii="Arial" w:hAnsi="Arial"/>
          <w:b/>
          <w:sz w:val="28"/>
          <w:szCs w:val="28"/>
        </w:rPr>
        <w:t xml:space="preserve">      </w:t>
      </w:r>
      <w:r w:rsidR="00C11FCC" w:rsidRPr="00482B8C">
        <w:rPr>
          <w:rFonts w:ascii="ZWAdobeF" w:hAnsi="ZWAdobeF" w:cs="ZWAdobeF"/>
          <w:sz w:val="2"/>
          <w:szCs w:val="2"/>
        </w:rPr>
        <w:t>H</w:t>
      </w:r>
      <w:hyperlink w:anchor="V" w:history="1">
        <w:r w:rsidRPr="00482B8C">
          <w:rPr>
            <w:rStyle w:val="Hyperlink"/>
            <w:rFonts w:ascii="Arial" w:hAnsi="Arial"/>
            <w:b/>
            <w:color w:val="auto"/>
            <w:sz w:val="28"/>
            <w:szCs w:val="28"/>
            <w:u w:val="none"/>
          </w:rPr>
          <w:t>EXCLUSIONS</w:t>
        </w:r>
      </w:hyperlink>
      <w:bookmarkEnd w:id="2"/>
    </w:p>
    <w:p w14:paraId="52A7E7C7" w14:textId="77777777" w:rsidR="00940D3D" w:rsidRPr="00482B8C" w:rsidRDefault="00940D3D">
      <w:pPr>
        <w:spacing w:before="0" w:after="0"/>
        <w:ind w:left="1080"/>
        <w:outlineLvl w:val="1"/>
        <w:rPr>
          <w:rFonts w:ascii="Arial" w:hAnsi="Arial"/>
          <w:b/>
          <w:sz w:val="28"/>
          <w:szCs w:val="28"/>
        </w:rPr>
      </w:pPr>
      <w:r w:rsidRPr="00482B8C">
        <w:rPr>
          <w:rFonts w:ascii="Arial" w:hAnsi="Arial"/>
          <w:b/>
          <w:sz w:val="28"/>
          <w:szCs w:val="28"/>
        </w:rPr>
        <w:t>VII.     VALUATION</w:t>
      </w:r>
    </w:p>
    <w:p w14:paraId="0E73AA94" w14:textId="77777777" w:rsidR="00940D3D" w:rsidRPr="00482B8C" w:rsidRDefault="00940D3D">
      <w:pPr>
        <w:spacing w:before="0" w:after="0"/>
        <w:ind w:left="1080"/>
        <w:outlineLvl w:val="1"/>
        <w:rPr>
          <w:rFonts w:ascii="Arial" w:hAnsi="Arial"/>
          <w:b/>
          <w:sz w:val="28"/>
          <w:szCs w:val="28"/>
        </w:rPr>
      </w:pPr>
      <w:bookmarkStart w:id="3" w:name="_Hlt489320370"/>
      <w:r w:rsidRPr="00482B8C">
        <w:rPr>
          <w:rFonts w:ascii="Arial" w:hAnsi="Arial"/>
          <w:b/>
          <w:sz w:val="28"/>
          <w:szCs w:val="28"/>
        </w:rPr>
        <w:t xml:space="preserve">VIII. </w:t>
      </w:r>
      <w:bookmarkStart w:id="4" w:name="_Hlt490298141"/>
      <w:r w:rsidRPr="00482B8C">
        <w:rPr>
          <w:rFonts w:ascii="Arial" w:hAnsi="Arial"/>
          <w:b/>
          <w:sz w:val="28"/>
          <w:szCs w:val="28"/>
        </w:rPr>
        <w:t xml:space="preserve">   </w:t>
      </w:r>
      <w:bookmarkEnd w:id="3"/>
      <w:bookmarkEnd w:id="4"/>
      <w:r w:rsidRPr="00482B8C">
        <w:rPr>
          <w:rFonts w:ascii="Arial" w:hAnsi="Arial"/>
          <w:b/>
          <w:sz w:val="28"/>
          <w:szCs w:val="28"/>
        </w:rPr>
        <w:t>GENERAL CONDITIONS</w:t>
      </w:r>
    </w:p>
    <w:p w14:paraId="0663B381" w14:textId="77777777" w:rsidR="00940D3D" w:rsidRPr="00482B8C" w:rsidRDefault="00940D3D" w:rsidP="00C11FCC">
      <w:pPr>
        <w:autoSpaceDE w:val="0"/>
        <w:spacing w:before="0" w:after="0"/>
        <w:ind w:left="1080"/>
        <w:outlineLvl w:val="1"/>
        <w:rPr>
          <w:rFonts w:ascii="Arial" w:hAnsi="Arial"/>
          <w:b/>
          <w:sz w:val="28"/>
          <w:szCs w:val="28"/>
        </w:rPr>
      </w:pPr>
      <w:bookmarkStart w:id="5" w:name="_Hlt489320417"/>
      <w:r w:rsidRPr="00482B8C">
        <w:rPr>
          <w:rFonts w:ascii="Arial" w:hAnsi="Arial"/>
          <w:b/>
          <w:sz w:val="28"/>
          <w:szCs w:val="28"/>
        </w:rPr>
        <w:t xml:space="preserve">IX.      </w:t>
      </w:r>
      <w:r w:rsidR="00C11FCC" w:rsidRPr="00482B8C">
        <w:rPr>
          <w:rFonts w:ascii="ZWAdobeF" w:hAnsi="ZWAdobeF" w:cs="ZWAdobeF"/>
          <w:sz w:val="2"/>
          <w:szCs w:val="2"/>
        </w:rPr>
        <w:t>H</w:t>
      </w:r>
      <w:hyperlink w:anchor="VII" w:history="1">
        <w:r w:rsidRPr="00482B8C">
          <w:rPr>
            <w:rStyle w:val="Hyperlink"/>
            <w:rFonts w:ascii="Arial" w:hAnsi="Arial"/>
            <w:b/>
            <w:color w:val="auto"/>
            <w:sz w:val="28"/>
            <w:szCs w:val="28"/>
            <w:u w:val="none"/>
          </w:rPr>
          <w:t>LIMITS</w:t>
        </w:r>
      </w:hyperlink>
      <w:bookmarkEnd w:id="5"/>
    </w:p>
    <w:p w14:paraId="39EA1722" w14:textId="77777777" w:rsidR="00940D3D" w:rsidRPr="00482B8C" w:rsidRDefault="00940D3D">
      <w:pPr>
        <w:spacing w:before="0" w:after="0"/>
        <w:ind w:left="1080"/>
        <w:outlineLvl w:val="1"/>
        <w:rPr>
          <w:rFonts w:ascii="Arial" w:hAnsi="Arial"/>
          <w:b/>
          <w:sz w:val="28"/>
          <w:szCs w:val="28"/>
        </w:rPr>
      </w:pPr>
      <w:r w:rsidRPr="00482B8C">
        <w:rPr>
          <w:rFonts w:ascii="Arial" w:hAnsi="Arial"/>
          <w:b/>
          <w:sz w:val="28"/>
          <w:szCs w:val="28"/>
        </w:rPr>
        <w:t>X.</w:t>
      </w:r>
      <w:r w:rsidRPr="00482B8C">
        <w:rPr>
          <w:rFonts w:ascii="Arial" w:hAnsi="Arial"/>
          <w:b/>
          <w:sz w:val="28"/>
          <w:szCs w:val="28"/>
        </w:rPr>
        <w:tab/>
        <w:t xml:space="preserve">      DEDUCTIBLES</w:t>
      </w:r>
    </w:p>
    <w:p w14:paraId="648640D3" w14:textId="77777777" w:rsidR="00940D3D" w:rsidRPr="00482B8C" w:rsidRDefault="00940D3D">
      <w:pPr>
        <w:spacing w:before="0" w:after="0"/>
        <w:ind w:left="1080"/>
        <w:outlineLvl w:val="1"/>
        <w:rPr>
          <w:rFonts w:ascii="Arial" w:hAnsi="Arial"/>
          <w:b/>
          <w:sz w:val="28"/>
          <w:szCs w:val="28"/>
        </w:rPr>
      </w:pPr>
      <w:r w:rsidRPr="00482B8C">
        <w:rPr>
          <w:rFonts w:ascii="Arial" w:hAnsi="Arial"/>
          <w:b/>
          <w:sz w:val="28"/>
          <w:szCs w:val="28"/>
        </w:rPr>
        <w:t>XI.</w:t>
      </w:r>
      <w:r w:rsidRPr="00482B8C">
        <w:rPr>
          <w:rFonts w:ascii="Arial" w:hAnsi="Arial"/>
          <w:b/>
          <w:sz w:val="28"/>
          <w:szCs w:val="28"/>
        </w:rPr>
        <w:tab/>
        <w:t xml:space="preserve">      PROGRAM REQUIREMENTS</w:t>
      </w:r>
    </w:p>
    <w:p w14:paraId="0D71D7D1" w14:textId="77777777" w:rsidR="00940D3D" w:rsidRPr="00482B8C" w:rsidRDefault="00C11FCC" w:rsidP="00C11FCC">
      <w:pPr>
        <w:autoSpaceDE w:val="0"/>
        <w:spacing w:before="0" w:after="0"/>
        <w:ind w:left="1080"/>
        <w:outlineLvl w:val="1"/>
        <w:rPr>
          <w:rStyle w:val="Hyperlink"/>
          <w:rFonts w:ascii="Arial" w:hAnsi="Arial"/>
          <w:b/>
          <w:color w:val="auto"/>
          <w:sz w:val="28"/>
          <w:szCs w:val="28"/>
          <w:u w:val="none"/>
        </w:rPr>
      </w:pPr>
      <w:r w:rsidRPr="00482B8C">
        <w:rPr>
          <w:rFonts w:ascii="ZWAdobeF" w:hAnsi="ZWAdobeF" w:cs="ZWAdobeF"/>
          <w:sz w:val="2"/>
          <w:szCs w:val="2"/>
        </w:rPr>
        <w:t>H</w:t>
      </w:r>
      <w:r w:rsidR="00940D3D" w:rsidRPr="00482B8C">
        <w:rPr>
          <w:rFonts w:ascii="Arial" w:hAnsi="Arial"/>
          <w:b/>
          <w:sz w:val="28"/>
          <w:szCs w:val="28"/>
        </w:rPr>
        <w:fldChar w:fldCharType="begin"/>
      </w:r>
      <w:r w:rsidR="00940D3D" w:rsidRPr="00482B8C">
        <w:rPr>
          <w:rFonts w:ascii="Arial" w:hAnsi="Arial"/>
          <w:b/>
          <w:sz w:val="28"/>
          <w:szCs w:val="28"/>
        </w:rPr>
        <w:instrText xml:space="preserve"> HYPERLINK  \l "X" </w:instrText>
      </w:r>
      <w:r w:rsidR="00940D3D" w:rsidRPr="00482B8C">
        <w:rPr>
          <w:rFonts w:ascii="Arial" w:hAnsi="Arial"/>
          <w:b/>
          <w:sz w:val="28"/>
          <w:szCs w:val="28"/>
        </w:rPr>
        <w:fldChar w:fldCharType="separate"/>
      </w:r>
      <w:r w:rsidR="00940D3D" w:rsidRPr="00482B8C">
        <w:rPr>
          <w:rStyle w:val="Hyperlink"/>
          <w:rFonts w:ascii="Arial" w:hAnsi="Arial"/>
          <w:b/>
          <w:color w:val="auto"/>
          <w:sz w:val="28"/>
          <w:szCs w:val="28"/>
          <w:u w:val="none"/>
        </w:rPr>
        <w:t>XII.     LOSS SETTLEMENT</w:t>
      </w:r>
    </w:p>
    <w:p w14:paraId="63711563" w14:textId="77777777" w:rsidR="00940D3D" w:rsidRPr="00482B8C" w:rsidRDefault="00940D3D" w:rsidP="00C11FCC">
      <w:pPr>
        <w:autoSpaceDE w:val="0"/>
        <w:spacing w:before="0" w:after="0"/>
        <w:ind w:left="1080"/>
        <w:outlineLvl w:val="1"/>
        <w:rPr>
          <w:rStyle w:val="Hyperlink"/>
          <w:rFonts w:ascii="Arial" w:hAnsi="Arial"/>
          <w:b/>
          <w:color w:val="auto"/>
          <w:sz w:val="28"/>
          <w:szCs w:val="28"/>
          <w:u w:val="none"/>
        </w:rPr>
      </w:pPr>
      <w:r w:rsidRPr="00482B8C">
        <w:rPr>
          <w:rFonts w:ascii="Arial" w:hAnsi="Arial"/>
          <w:b/>
          <w:sz w:val="28"/>
          <w:szCs w:val="28"/>
        </w:rPr>
        <w:fldChar w:fldCharType="end"/>
      </w:r>
      <w:r w:rsidR="00C11FCC" w:rsidRPr="00482B8C">
        <w:rPr>
          <w:rFonts w:ascii="ZWAdobeF" w:hAnsi="ZWAdobeF" w:cs="ZWAdobeF"/>
          <w:sz w:val="2"/>
          <w:szCs w:val="2"/>
        </w:rPr>
        <w:t>H</w:t>
      </w:r>
      <w:r w:rsidRPr="00482B8C">
        <w:rPr>
          <w:rFonts w:ascii="Arial" w:hAnsi="Arial"/>
          <w:b/>
          <w:sz w:val="28"/>
          <w:szCs w:val="28"/>
        </w:rPr>
        <w:fldChar w:fldCharType="begin"/>
      </w:r>
      <w:r w:rsidRPr="00482B8C">
        <w:rPr>
          <w:rFonts w:ascii="Arial" w:hAnsi="Arial"/>
          <w:b/>
          <w:sz w:val="28"/>
          <w:szCs w:val="28"/>
        </w:rPr>
        <w:instrText xml:space="preserve"> HYPERLINK  \l "XI" </w:instrText>
      </w:r>
      <w:r w:rsidRPr="00482B8C">
        <w:rPr>
          <w:rFonts w:ascii="Arial" w:hAnsi="Arial"/>
          <w:b/>
          <w:sz w:val="28"/>
          <w:szCs w:val="28"/>
        </w:rPr>
        <w:fldChar w:fldCharType="separate"/>
      </w:r>
      <w:r w:rsidRPr="00482B8C">
        <w:rPr>
          <w:rStyle w:val="Hyperlink"/>
          <w:rFonts w:ascii="Arial" w:hAnsi="Arial"/>
          <w:b/>
          <w:color w:val="auto"/>
          <w:sz w:val="28"/>
          <w:szCs w:val="28"/>
          <w:u w:val="none"/>
        </w:rPr>
        <w:t>XIII.    SPECIAL SERVICES</w:t>
      </w:r>
    </w:p>
    <w:p w14:paraId="044E541B" w14:textId="77777777" w:rsidR="00940D3D" w:rsidRPr="00482B8C" w:rsidRDefault="00940D3D">
      <w:pPr>
        <w:spacing w:before="0" w:after="0"/>
        <w:ind w:left="1080"/>
        <w:outlineLvl w:val="1"/>
        <w:rPr>
          <w:rStyle w:val="Hyperlink"/>
          <w:rFonts w:ascii="Arial" w:hAnsi="Arial"/>
          <w:b/>
          <w:color w:val="auto"/>
          <w:sz w:val="28"/>
          <w:szCs w:val="28"/>
          <w:u w:val="none"/>
        </w:rPr>
      </w:pPr>
      <w:r w:rsidRPr="00482B8C">
        <w:rPr>
          <w:rStyle w:val="Hyperlink"/>
          <w:rFonts w:ascii="Arial" w:hAnsi="Arial"/>
          <w:b/>
          <w:color w:val="auto"/>
          <w:sz w:val="28"/>
          <w:szCs w:val="28"/>
          <w:u w:val="none"/>
        </w:rPr>
        <w:t xml:space="preserve">XIV.   </w:t>
      </w:r>
      <w:r w:rsidR="00B83317" w:rsidRPr="00482B8C">
        <w:rPr>
          <w:rStyle w:val="Hyperlink"/>
          <w:rFonts w:ascii="Arial" w:hAnsi="Arial"/>
          <w:b/>
          <w:color w:val="auto"/>
          <w:sz w:val="28"/>
          <w:szCs w:val="28"/>
          <w:u w:val="none"/>
        </w:rPr>
        <w:t xml:space="preserve"> </w:t>
      </w:r>
      <w:r w:rsidRPr="00482B8C">
        <w:rPr>
          <w:rStyle w:val="Hyperlink"/>
          <w:rFonts w:ascii="Arial" w:hAnsi="Arial"/>
          <w:b/>
          <w:color w:val="auto"/>
          <w:sz w:val="28"/>
          <w:szCs w:val="28"/>
          <w:u w:val="none"/>
        </w:rPr>
        <w:t>REPORTING LOSSES</w:t>
      </w:r>
    </w:p>
    <w:p w14:paraId="4BFD3AD1" w14:textId="77777777" w:rsidR="00940D3D" w:rsidRPr="00482B8C" w:rsidRDefault="00940D3D">
      <w:pPr>
        <w:spacing w:before="0" w:after="0"/>
        <w:ind w:left="1080"/>
        <w:outlineLvl w:val="1"/>
        <w:rPr>
          <w:rFonts w:ascii="Arial" w:hAnsi="Arial"/>
          <w:b/>
        </w:rPr>
      </w:pPr>
      <w:r w:rsidRPr="00482B8C">
        <w:rPr>
          <w:rFonts w:ascii="Arial" w:hAnsi="Arial"/>
          <w:b/>
          <w:sz w:val="28"/>
          <w:szCs w:val="28"/>
        </w:rPr>
        <w:fldChar w:fldCharType="end"/>
      </w:r>
    </w:p>
    <w:p w14:paraId="4CC647CE" w14:textId="77777777" w:rsidR="00940D3D" w:rsidRPr="00482B8C" w:rsidRDefault="00940D3D">
      <w:pPr>
        <w:spacing w:before="0" w:after="0"/>
        <w:ind w:left="1080"/>
        <w:outlineLvl w:val="1"/>
        <w:rPr>
          <w:rFonts w:ascii="Arial" w:hAnsi="Arial"/>
          <w:u w:val="single"/>
        </w:rPr>
      </w:pPr>
      <w:r w:rsidRPr="00482B8C">
        <w:rPr>
          <w:rFonts w:ascii="Arial" w:hAnsi="Arial"/>
          <w:u w:val="single"/>
        </w:rPr>
        <w:t xml:space="preserve"> </w:t>
      </w:r>
    </w:p>
    <w:p w14:paraId="6DBD888B" w14:textId="77777777" w:rsidR="00940D3D" w:rsidRPr="00482B8C" w:rsidRDefault="00940D3D">
      <w:pPr>
        <w:spacing w:before="0" w:after="0"/>
        <w:ind w:left="1080"/>
        <w:outlineLvl w:val="1"/>
        <w:rPr>
          <w:rFonts w:ascii="Arial" w:hAnsi="Arial"/>
          <w:u w:val="single"/>
        </w:rPr>
      </w:pPr>
    </w:p>
    <w:p w14:paraId="1B2C2D1E" w14:textId="77777777" w:rsidR="00940D3D" w:rsidRPr="00482B8C" w:rsidRDefault="00940D3D">
      <w:pPr>
        <w:rPr>
          <w:rStyle w:val="HTMLMarkup"/>
          <w:rFonts w:ascii="Arial" w:hAnsi="Arial"/>
          <w:b/>
          <w:vanish w:val="0"/>
          <w:color w:val="auto"/>
        </w:rPr>
      </w:pPr>
    </w:p>
    <w:p w14:paraId="08CB8BAD" w14:textId="77777777" w:rsidR="00B83317" w:rsidRPr="00482B8C" w:rsidRDefault="00B83317">
      <w:pPr>
        <w:rPr>
          <w:rStyle w:val="HTMLMarkup"/>
          <w:rFonts w:ascii="Arial" w:hAnsi="Arial"/>
          <w:b/>
          <w:vanish w:val="0"/>
          <w:color w:val="auto"/>
        </w:rPr>
      </w:pPr>
    </w:p>
    <w:p w14:paraId="03BA3309" w14:textId="77777777" w:rsidR="00940D3D" w:rsidRPr="00482B8C" w:rsidRDefault="00940D3D">
      <w:pPr>
        <w:rPr>
          <w:rStyle w:val="HTMLMarkup"/>
          <w:rFonts w:ascii="Arial" w:hAnsi="Arial"/>
          <w:b/>
          <w:vanish w:val="0"/>
          <w:color w:val="auto"/>
        </w:rPr>
      </w:pPr>
    </w:p>
    <w:p w14:paraId="194482D0" w14:textId="77777777" w:rsidR="00940D3D" w:rsidRPr="00482B8C" w:rsidRDefault="00940D3D">
      <w:pPr>
        <w:rPr>
          <w:rStyle w:val="HTMLMarkup"/>
          <w:rFonts w:ascii="Arial" w:hAnsi="Arial"/>
          <w:b/>
          <w:vanish w:val="0"/>
          <w:color w:val="auto"/>
        </w:rPr>
      </w:pPr>
    </w:p>
    <w:p w14:paraId="745B3549" w14:textId="77777777" w:rsidR="00940D3D" w:rsidRPr="00482B8C" w:rsidRDefault="00940D3D">
      <w:pPr>
        <w:rPr>
          <w:rStyle w:val="HTMLMarkup"/>
          <w:rFonts w:ascii="Arial" w:hAnsi="Arial"/>
          <w:b/>
          <w:vanish w:val="0"/>
          <w:color w:val="auto"/>
        </w:rPr>
      </w:pPr>
    </w:p>
    <w:p w14:paraId="6A18158C" w14:textId="77777777" w:rsidR="00940D3D" w:rsidRPr="00482B8C" w:rsidRDefault="00940D3D" w:rsidP="00BF06FD">
      <w:pPr>
        <w:ind w:left="720"/>
        <w:rPr>
          <w:rFonts w:ascii="Arial" w:hAnsi="Arial" w:cs="Arial"/>
          <w:b/>
        </w:rPr>
      </w:pPr>
      <w:bookmarkStart w:id="6" w:name="I"/>
      <w:r w:rsidRPr="00482B8C">
        <w:rPr>
          <w:rFonts w:ascii="Arial" w:hAnsi="Arial" w:cs="Arial"/>
          <w:b/>
          <w:sz w:val="28"/>
        </w:rPr>
        <w:t>I.</w:t>
      </w:r>
      <w:r w:rsidRPr="00482B8C">
        <w:rPr>
          <w:b/>
          <w:sz w:val="28"/>
        </w:rPr>
        <w:t xml:space="preserve">   </w:t>
      </w:r>
      <w:r w:rsidRPr="00482B8C">
        <w:rPr>
          <w:rFonts w:ascii="Arial" w:hAnsi="Arial" w:cs="Arial"/>
          <w:b/>
          <w:sz w:val="28"/>
        </w:rPr>
        <w:t>DESCRIPTION</w:t>
      </w:r>
    </w:p>
    <w:p w14:paraId="38FF8895" w14:textId="1FF2B478" w:rsidR="001853B0" w:rsidRPr="00482B8C" w:rsidRDefault="001853B0" w:rsidP="00B6599A">
      <w:pPr>
        <w:ind w:left="720"/>
        <w:jc w:val="both"/>
        <w:rPr>
          <w:rFonts w:ascii="Arial" w:hAnsi="Arial"/>
        </w:rPr>
      </w:pPr>
      <w:bookmarkStart w:id="7" w:name="II"/>
      <w:bookmarkEnd w:id="6"/>
      <w:r w:rsidRPr="00482B8C">
        <w:rPr>
          <w:rFonts w:ascii="Arial" w:hAnsi="Arial"/>
        </w:rPr>
        <w:t>In accordance with §2-9-101, MCA through §2-9-305, MCA,</w:t>
      </w:r>
      <w:r w:rsidRPr="00482B8C">
        <w:t xml:space="preserve"> t</w:t>
      </w:r>
      <w:r w:rsidRPr="00482B8C">
        <w:rPr>
          <w:rFonts w:ascii="Arial" w:hAnsi="Arial"/>
        </w:rPr>
        <w:t>he Department of Administration, Risk Management &amp; Tort Defense Division administers a comprehensive insurance plan in behalf of Montana state government. The division also defends and indemnifies state agencies</w:t>
      </w:r>
      <w:r w:rsidR="0027058D">
        <w:rPr>
          <w:rFonts w:ascii="Arial" w:hAnsi="Arial"/>
        </w:rPr>
        <w:t>/universities</w:t>
      </w:r>
      <w:r w:rsidRPr="00482B8C">
        <w:rPr>
          <w:rFonts w:ascii="Arial" w:hAnsi="Arial"/>
        </w:rPr>
        <w:t xml:space="preserve"> and employees in any TORT claim for damages arising from the lawful discharge of official duties rendered or which should have been rendered in the course of employment and within the scope of duty. This document provides a broad overview of insurance coverage provided under the state property/casualty insurance plan as well as specific program requirements for state agencies</w:t>
      </w:r>
      <w:r w:rsidR="0027058D">
        <w:rPr>
          <w:rFonts w:ascii="Arial" w:hAnsi="Arial"/>
        </w:rPr>
        <w:t>/universities</w:t>
      </w:r>
      <w:r w:rsidRPr="00482B8C">
        <w:rPr>
          <w:rFonts w:ascii="Arial" w:hAnsi="Arial"/>
        </w:rPr>
        <w:t xml:space="preserve"> that par</w:t>
      </w:r>
      <w:r w:rsidR="00FE49C3" w:rsidRPr="00482B8C">
        <w:rPr>
          <w:rFonts w:ascii="Arial" w:hAnsi="Arial"/>
        </w:rPr>
        <w:t>ticipate in the state’s fine art</w:t>
      </w:r>
      <w:r w:rsidRPr="00482B8C">
        <w:rPr>
          <w:rFonts w:ascii="Arial" w:hAnsi="Arial"/>
        </w:rPr>
        <w:t xml:space="preserve"> insurance program.  </w:t>
      </w:r>
      <w:r w:rsidR="00E461AC" w:rsidRPr="00482B8C">
        <w:rPr>
          <w:rFonts w:ascii="Arial" w:hAnsi="Arial"/>
        </w:rPr>
        <w:t xml:space="preserve">This </w:t>
      </w:r>
      <w:r w:rsidR="00B6599A" w:rsidRPr="00482B8C">
        <w:rPr>
          <w:rFonts w:ascii="Arial" w:hAnsi="Arial"/>
        </w:rPr>
        <w:t>document does not amend, alter, or extend coverage provided under the state property/casualty insurance program or statute</w:t>
      </w:r>
      <w:r w:rsidR="00E461AC" w:rsidRPr="00482B8C">
        <w:rPr>
          <w:rFonts w:ascii="Arial" w:hAnsi="Arial"/>
        </w:rPr>
        <w:t xml:space="preserve">.  </w:t>
      </w:r>
      <w:r w:rsidRPr="00482B8C">
        <w:rPr>
          <w:rFonts w:ascii="Arial" w:hAnsi="Arial"/>
        </w:rPr>
        <w:t xml:space="preserve">Do not attempt to interpret coverage, limits, or exclusions and apply these to state activities without contacting the Risk Management &amp; Tort Defense Division. Specific exclusions, limits, or conditions may apply. </w:t>
      </w:r>
    </w:p>
    <w:p w14:paraId="3E27851C" w14:textId="77777777" w:rsidR="00D10718" w:rsidRPr="00482B8C" w:rsidRDefault="00D10718" w:rsidP="001853B0">
      <w:pPr>
        <w:ind w:left="720"/>
        <w:jc w:val="both"/>
        <w:rPr>
          <w:rFonts w:ascii="Arial" w:hAnsi="Arial"/>
        </w:rPr>
      </w:pPr>
    </w:p>
    <w:p w14:paraId="0D2A59DE" w14:textId="77777777" w:rsidR="00940D3D" w:rsidRPr="00482B8C" w:rsidRDefault="00C11FCC" w:rsidP="00C11FCC">
      <w:pPr>
        <w:pStyle w:val="Heading1"/>
        <w:autoSpaceDE w:val="0"/>
      </w:pPr>
      <w:r w:rsidRPr="00482B8C">
        <w:rPr>
          <w:rFonts w:ascii="ZWAdobeF" w:hAnsi="ZWAdobeF" w:cs="ZWAdobeF"/>
          <w:b w:val="0"/>
          <w:sz w:val="2"/>
          <w:szCs w:val="2"/>
        </w:rPr>
        <w:t>0B</w:t>
      </w:r>
      <w:r w:rsidR="00940D3D" w:rsidRPr="00482B8C">
        <w:t>II.    KEY DEFINITIONS</w:t>
      </w:r>
    </w:p>
    <w:bookmarkEnd w:id="7"/>
    <w:p w14:paraId="2CC65332" w14:textId="77777777" w:rsidR="00940D3D" w:rsidRPr="00482B8C" w:rsidRDefault="00940D3D">
      <w:pPr>
        <w:pStyle w:val="Blockquote"/>
        <w:ind w:left="720" w:right="720"/>
        <w:jc w:val="both"/>
        <w:rPr>
          <w:rFonts w:ascii="Arial" w:hAnsi="Arial"/>
          <w:b/>
          <w:sz w:val="28"/>
        </w:rPr>
      </w:pPr>
      <w:r w:rsidRPr="00482B8C">
        <w:rPr>
          <w:rFonts w:ascii="Arial" w:hAnsi="Arial"/>
        </w:rPr>
        <w:t xml:space="preserve">In this document, state refers to state agency, or other subdivisions as defined in §2-9-101, MCA. Key definitions are listed below. For a comprehensive list of definitions, please see ‘Definitions’ under the state property insurance policy. </w:t>
      </w:r>
    </w:p>
    <w:p w14:paraId="4F726BD2" w14:textId="77777777" w:rsidR="00940D3D" w:rsidRPr="00482B8C" w:rsidRDefault="00940D3D">
      <w:pPr>
        <w:pStyle w:val="Blockquote"/>
        <w:ind w:left="720" w:right="1080"/>
        <w:jc w:val="both"/>
        <w:outlineLvl w:val="0"/>
        <w:rPr>
          <w:rFonts w:ascii="Arial" w:hAnsi="Arial"/>
        </w:rPr>
      </w:pPr>
      <w:r w:rsidRPr="00482B8C">
        <w:rPr>
          <w:rFonts w:ascii="Arial" w:hAnsi="Arial"/>
          <w:b/>
          <w:i/>
          <w:u w:val="single"/>
        </w:rPr>
        <w:t xml:space="preserve">Division </w:t>
      </w:r>
      <w:r w:rsidRPr="00482B8C">
        <w:rPr>
          <w:rFonts w:ascii="Arial" w:hAnsi="Arial"/>
        </w:rPr>
        <w:t xml:space="preserve"> means the Risk Management &amp;Tort Defense Division.</w:t>
      </w:r>
    </w:p>
    <w:p w14:paraId="739F3C24" w14:textId="77777777" w:rsidR="00940D3D" w:rsidRPr="00482B8C" w:rsidRDefault="00940D3D">
      <w:pPr>
        <w:pStyle w:val="indx"/>
        <w:spacing w:line="240" w:lineRule="auto"/>
        <w:ind w:left="720" w:firstLine="0"/>
        <w:rPr>
          <w:rFonts w:ascii="Arial" w:hAnsi="Arial"/>
        </w:rPr>
      </w:pPr>
      <w:r w:rsidRPr="00482B8C">
        <w:rPr>
          <w:rFonts w:ascii="Arial" w:hAnsi="Arial"/>
          <w:b/>
          <w:i/>
          <w:u w:val="single"/>
        </w:rPr>
        <w:t>Fine Arts</w:t>
      </w:r>
      <w:r w:rsidRPr="00482B8C">
        <w:rPr>
          <w:rFonts w:ascii="Arial" w:hAnsi="Arial"/>
        </w:rPr>
        <w:t xml:space="preserve"> means </w:t>
      </w:r>
      <w:r w:rsidR="001853B0" w:rsidRPr="00482B8C">
        <w:rPr>
          <w:rFonts w:ascii="Arial" w:hAnsi="Arial"/>
        </w:rPr>
        <w:t xml:space="preserve">an object of rare and historic </w:t>
      </w:r>
      <w:r w:rsidR="00B83317" w:rsidRPr="00482B8C">
        <w:rPr>
          <w:rFonts w:ascii="Arial" w:hAnsi="Arial"/>
        </w:rPr>
        <w:t>value</w:t>
      </w:r>
      <w:r w:rsidR="001853B0" w:rsidRPr="00482B8C">
        <w:rPr>
          <w:rFonts w:ascii="Arial" w:hAnsi="Arial"/>
        </w:rPr>
        <w:t xml:space="preserve"> including </w:t>
      </w:r>
      <w:r w:rsidRPr="00482B8C">
        <w:rPr>
          <w:rFonts w:ascii="Arial" w:hAnsi="Arial"/>
        </w:rPr>
        <w:t>fine arts of every description.</w:t>
      </w:r>
    </w:p>
    <w:p w14:paraId="3ED31DA6" w14:textId="77777777" w:rsidR="00940D3D" w:rsidRPr="00482B8C" w:rsidRDefault="00940D3D">
      <w:pPr>
        <w:ind w:left="720"/>
        <w:rPr>
          <w:rFonts w:ascii="Arial" w:hAnsi="Arial" w:cs="Arial"/>
        </w:rPr>
      </w:pPr>
      <w:r w:rsidRPr="00482B8C">
        <w:rPr>
          <w:rFonts w:ascii="Arial" w:hAnsi="Arial"/>
          <w:b/>
          <w:i/>
          <w:u w:val="single"/>
        </w:rPr>
        <w:t>Location</w:t>
      </w:r>
      <w:r w:rsidRPr="00482B8C">
        <w:rPr>
          <w:rFonts w:ascii="Arial" w:hAnsi="Arial"/>
        </w:rPr>
        <w:t xml:space="preserve"> Various locations in the State of Montana of worldwide. </w:t>
      </w:r>
    </w:p>
    <w:p w14:paraId="44254AC9" w14:textId="77777777" w:rsidR="00940D3D" w:rsidRPr="00482B8C" w:rsidRDefault="00940D3D">
      <w:pPr>
        <w:tabs>
          <w:tab w:val="left" w:pos="-1440"/>
        </w:tabs>
        <w:ind w:left="720"/>
        <w:jc w:val="both"/>
        <w:rPr>
          <w:rFonts w:ascii="Arial" w:hAnsi="Arial"/>
        </w:rPr>
      </w:pPr>
      <w:r w:rsidRPr="00482B8C">
        <w:rPr>
          <w:rFonts w:ascii="Arial" w:hAnsi="Arial"/>
          <w:b/>
          <w:i/>
          <w:u w:val="single"/>
        </w:rPr>
        <w:t>State</w:t>
      </w:r>
      <w:r w:rsidRPr="00482B8C">
        <w:rPr>
          <w:rFonts w:ascii="Arial" w:hAnsi="Arial"/>
          <w:u w:val="single"/>
        </w:rPr>
        <w:t xml:space="preserve"> </w:t>
      </w:r>
      <w:r w:rsidRPr="00482B8C">
        <w:rPr>
          <w:rFonts w:ascii="Arial" w:hAnsi="Arial"/>
        </w:rPr>
        <w:t xml:space="preserve"> means the State of Montana or any office, department, agency, authority, commission, board, institution, hospital, college, university, or other instrumentality thereof.  </w:t>
      </w:r>
    </w:p>
    <w:p w14:paraId="65B2E6EC" w14:textId="77777777" w:rsidR="00D10718" w:rsidRPr="00482B8C" w:rsidRDefault="00D10718">
      <w:pPr>
        <w:tabs>
          <w:tab w:val="left" w:pos="-1440"/>
        </w:tabs>
        <w:ind w:left="720"/>
        <w:jc w:val="both"/>
        <w:rPr>
          <w:rFonts w:ascii="Arial" w:hAnsi="Arial"/>
          <w:b/>
        </w:rPr>
      </w:pPr>
    </w:p>
    <w:p w14:paraId="1B51C6C6" w14:textId="77777777" w:rsidR="00940D3D" w:rsidRPr="00482B8C" w:rsidRDefault="00940D3D">
      <w:pPr>
        <w:pStyle w:val="Blockquote"/>
        <w:ind w:left="720"/>
        <w:jc w:val="both"/>
        <w:outlineLvl w:val="0"/>
        <w:rPr>
          <w:rFonts w:ascii="Arial" w:hAnsi="Arial"/>
          <w:b/>
          <w:sz w:val="28"/>
        </w:rPr>
      </w:pPr>
      <w:bookmarkStart w:id="8" w:name="III"/>
      <w:r w:rsidRPr="00482B8C">
        <w:rPr>
          <w:rFonts w:ascii="Arial" w:hAnsi="Arial"/>
          <w:b/>
          <w:sz w:val="28"/>
        </w:rPr>
        <w:t>III.</w:t>
      </w:r>
      <w:r w:rsidRPr="00482B8C">
        <w:rPr>
          <w:rFonts w:ascii="Arial" w:hAnsi="Arial"/>
          <w:b/>
          <w:sz w:val="28"/>
        </w:rPr>
        <w:tab/>
        <w:t>INSURANCE AGREEMENT</w:t>
      </w:r>
    </w:p>
    <w:bookmarkEnd w:id="8"/>
    <w:p w14:paraId="2B436802" w14:textId="77777777" w:rsidR="00940D3D" w:rsidRPr="00482B8C" w:rsidRDefault="00940D3D">
      <w:pPr>
        <w:pStyle w:val="BodyTextIndent2"/>
        <w:rPr>
          <w:rFonts w:ascii="Arial" w:hAnsi="Arial"/>
        </w:rPr>
      </w:pPr>
      <w:r w:rsidRPr="00482B8C">
        <w:rPr>
          <w:rFonts w:ascii="Arial" w:hAnsi="Arial"/>
        </w:rPr>
        <w:t>Subject to the terms, conditions, and exclusions of the state’s fine arts insurance, coverage is provided for fine and collectible objects of every description, including but not limited to, paintings, etchings, drawings, photographs, ceramics, sculpture, pottery, fine arts, porcelain, rare books, coins, manuscripts, rugs, tapestries, statuary, and other bona fide works of art, rarity, historic value, or artistic merit, and all associated property including, but not limited to frames, glasses, shadow boxes, crates, and other display equipment.</w:t>
      </w:r>
      <w:r w:rsidR="00016904" w:rsidRPr="00482B8C">
        <w:rPr>
          <w:rFonts w:ascii="Arial" w:hAnsi="Arial"/>
        </w:rPr>
        <w:t xml:space="preserve">  </w:t>
      </w:r>
      <w:r w:rsidR="00E8058B" w:rsidRPr="00482B8C">
        <w:rPr>
          <w:rFonts w:ascii="Arial" w:hAnsi="Arial"/>
        </w:rPr>
        <w:t xml:space="preserve">This policy applies </w:t>
      </w:r>
      <w:r w:rsidR="00E8058B" w:rsidRPr="00482B8C">
        <w:rPr>
          <w:rFonts w:ascii="Arial" w:hAnsi="Arial"/>
        </w:rPr>
        <w:lastRenderedPageBreak/>
        <w:t>to insured property on a ‘wall to wall’ basis from the time the property is removed from is normal repository to return shipment, except prior notification and approval of the Risk Management &amp; Tort Defense Division is required for any shipment by ocean going marine vessel</w:t>
      </w:r>
      <w:r w:rsidR="00016904" w:rsidRPr="00482B8C">
        <w:rPr>
          <w:rFonts w:ascii="Arial" w:hAnsi="Arial"/>
        </w:rPr>
        <w:t>. For coverage outside these territories please contact the Risk Management and Tort Defense Division.</w:t>
      </w:r>
      <w:r w:rsidRPr="00482B8C">
        <w:rPr>
          <w:rFonts w:ascii="Arial" w:hAnsi="Arial"/>
        </w:rPr>
        <w:t xml:space="preserve"> </w:t>
      </w:r>
    </w:p>
    <w:p w14:paraId="53F9D28B" w14:textId="77777777" w:rsidR="00940D3D" w:rsidRPr="00482B8C" w:rsidRDefault="00940D3D">
      <w:pPr>
        <w:pStyle w:val="indx"/>
        <w:spacing w:line="240" w:lineRule="auto"/>
        <w:ind w:left="0" w:firstLine="0"/>
        <w:rPr>
          <w:rFonts w:ascii="Arial" w:hAnsi="Arial"/>
        </w:rPr>
      </w:pPr>
    </w:p>
    <w:p w14:paraId="320EF2B7" w14:textId="77777777" w:rsidR="00940D3D" w:rsidRPr="00482B8C" w:rsidRDefault="00940D3D">
      <w:pPr>
        <w:pStyle w:val="indx"/>
        <w:spacing w:line="240" w:lineRule="auto"/>
        <w:ind w:left="0" w:firstLine="0"/>
        <w:rPr>
          <w:rFonts w:ascii="Arial" w:hAnsi="Arial"/>
        </w:rPr>
      </w:pPr>
    </w:p>
    <w:p w14:paraId="0282369E" w14:textId="77777777" w:rsidR="00940D3D" w:rsidRPr="00482B8C" w:rsidRDefault="00940D3D">
      <w:pPr>
        <w:pStyle w:val="indx"/>
        <w:numPr>
          <w:ilvl w:val="0"/>
          <w:numId w:val="7"/>
        </w:numPr>
        <w:spacing w:line="240" w:lineRule="auto"/>
        <w:rPr>
          <w:rFonts w:ascii="Arial" w:hAnsi="Arial"/>
          <w:b/>
          <w:sz w:val="28"/>
          <w:szCs w:val="28"/>
        </w:rPr>
      </w:pPr>
      <w:bookmarkStart w:id="9" w:name="IV"/>
      <w:r w:rsidRPr="00482B8C">
        <w:rPr>
          <w:rFonts w:ascii="Arial" w:hAnsi="Arial"/>
          <w:b/>
          <w:sz w:val="28"/>
          <w:szCs w:val="28"/>
        </w:rPr>
        <w:t>PROPERTY COVERED</w:t>
      </w:r>
    </w:p>
    <w:p w14:paraId="58760099" w14:textId="77777777" w:rsidR="00940D3D" w:rsidRPr="00482B8C" w:rsidRDefault="00940D3D">
      <w:pPr>
        <w:pStyle w:val="indx"/>
        <w:spacing w:line="240" w:lineRule="auto"/>
        <w:ind w:left="720" w:firstLine="0"/>
        <w:rPr>
          <w:rFonts w:ascii="Arial" w:hAnsi="Arial"/>
          <w:b/>
        </w:rPr>
      </w:pPr>
    </w:p>
    <w:p w14:paraId="4201C613" w14:textId="77777777" w:rsidR="00940D3D" w:rsidRPr="00482B8C" w:rsidRDefault="00940D3D" w:rsidP="00D41AA8">
      <w:pPr>
        <w:pStyle w:val="indx"/>
        <w:numPr>
          <w:ilvl w:val="2"/>
          <w:numId w:val="7"/>
        </w:numPr>
        <w:tabs>
          <w:tab w:val="clear" w:pos="2700"/>
          <w:tab w:val="num" w:pos="1440"/>
        </w:tabs>
        <w:spacing w:line="240" w:lineRule="auto"/>
        <w:ind w:left="1440"/>
        <w:rPr>
          <w:rFonts w:ascii="Arial" w:hAnsi="Arial"/>
          <w:b/>
        </w:rPr>
      </w:pPr>
      <w:r w:rsidRPr="00482B8C">
        <w:rPr>
          <w:rFonts w:ascii="Arial" w:hAnsi="Arial"/>
          <w:bCs/>
        </w:rPr>
        <w:t>Property of the state.</w:t>
      </w:r>
    </w:p>
    <w:p w14:paraId="5918A53C" w14:textId="77777777" w:rsidR="00940D3D" w:rsidRPr="00482B8C" w:rsidRDefault="00940D3D" w:rsidP="00D41AA8">
      <w:pPr>
        <w:pStyle w:val="indx"/>
        <w:tabs>
          <w:tab w:val="num" w:pos="1440"/>
        </w:tabs>
        <w:spacing w:line="240" w:lineRule="auto"/>
        <w:ind w:firstLine="0"/>
        <w:rPr>
          <w:rFonts w:ascii="Arial" w:hAnsi="Arial"/>
          <w:b/>
        </w:rPr>
      </w:pPr>
    </w:p>
    <w:p w14:paraId="2187E2F0" w14:textId="77777777" w:rsidR="00940D3D" w:rsidRPr="00482B8C" w:rsidRDefault="00940D3D" w:rsidP="00D41AA8">
      <w:pPr>
        <w:pStyle w:val="indx"/>
        <w:numPr>
          <w:ilvl w:val="2"/>
          <w:numId w:val="7"/>
        </w:numPr>
        <w:tabs>
          <w:tab w:val="clear" w:pos="2700"/>
          <w:tab w:val="num" w:pos="1440"/>
        </w:tabs>
        <w:spacing w:line="240" w:lineRule="auto"/>
        <w:ind w:left="1440"/>
        <w:rPr>
          <w:rFonts w:ascii="Arial" w:hAnsi="Arial"/>
          <w:b/>
        </w:rPr>
      </w:pPr>
      <w:r w:rsidRPr="00482B8C">
        <w:rPr>
          <w:rFonts w:ascii="Arial" w:hAnsi="Arial"/>
          <w:bCs/>
        </w:rPr>
        <w:t>Property of others offered as gifts to the state or for sale to the state while awaiting formal acceptance.</w:t>
      </w:r>
    </w:p>
    <w:p w14:paraId="7519D97E" w14:textId="77777777" w:rsidR="00940D3D" w:rsidRPr="00482B8C" w:rsidRDefault="00940D3D" w:rsidP="00D41AA8">
      <w:pPr>
        <w:pStyle w:val="indx"/>
        <w:tabs>
          <w:tab w:val="num" w:pos="1440"/>
        </w:tabs>
        <w:spacing w:line="240" w:lineRule="auto"/>
        <w:ind w:firstLine="0"/>
        <w:rPr>
          <w:rFonts w:ascii="Arial" w:hAnsi="Arial"/>
          <w:b/>
        </w:rPr>
      </w:pPr>
    </w:p>
    <w:p w14:paraId="7BB99B79" w14:textId="77777777" w:rsidR="00940D3D" w:rsidRPr="00482B8C" w:rsidRDefault="00940D3D" w:rsidP="00D41AA8">
      <w:pPr>
        <w:pStyle w:val="indx"/>
        <w:numPr>
          <w:ilvl w:val="2"/>
          <w:numId w:val="7"/>
        </w:numPr>
        <w:tabs>
          <w:tab w:val="clear" w:pos="2700"/>
          <w:tab w:val="num" w:pos="1440"/>
        </w:tabs>
        <w:spacing w:line="240" w:lineRule="auto"/>
        <w:ind w:left="1440"/>
        <w:rPr>
          <w:rFonts w:ascii="Arial" w:hAnsi="Arial"/>
          <w:b/>
        </w:rPr>
      </w:pPr>
      <w:r w:rsidRPr="00482B8C">
        <w:rPr>
          <w:rFonts w:ascii="Arial" w:hAnsi="Arial"/>
          <w:bCs/>
        </w:rPr>
        <w:t>The state’s interest in residuary gifts and jointly owned property, but only to the extent of the state’s interest at the time of any loss or damage.</w:t>
      </w:r>
    </w:p>
    <w:p w14:paraId="1A8E75F5" w14:textId="77777777" w:rsidR="00940D3D" w:rsidRPr="00482B8C" w:rsidRDefault="00940D3D" w:rsidP="00D41AA8">
      <w:pPr>
        <w:pStyle w:val="indx"/>
        <w:tabs>
          <w:tab w:val="num" w:pos="1440"/>
        </w:tabs>
        <w:spacing w:line="240" w:lineRule="auto"/>
        <w:ind w:firstLine="0"/>
        <w:rPr>
          <w:rFonts w:ascii="Arial" w:hAnsi="Arial"/>
          <w:b/>
        </w:rPr>
      </w:pPr>
    </w:p>
    <w:p w14:paraId="664FFB5D" w14:textId="77777777" w:rsidR="00940D3D" w:rsidRPr="00482B8C" w:rsidRDefault="00940D3D" w:rsidP="00D41AA8">
      <w:pPr>
        <w:pStyle w:val="indx"/>
        <w:numPr>
          <w:ilvl w:val="2"/>
          <w:numId w:val="7"/>
        </w:numPr>
        <w:tabs>
          <w:tab w:val="clear" w:pos="2700"/>
          <w:tab w:val="num" w:pos="1440"/>
        </w:tabs>
        <w:spacing w:line="240" w:lineRule="auto"/>
        <w:ind w:left="1440"/>
        <w:rPr>
          <w:rFonts w:ascii="Arial" w:hAnsi="Arial"/>
          <w:b/>
        </w:rPr>
      </w:pPr>
      <w:r w:rsidRPr="00482B8C">
        <w:rPr>
          <w:rFonts w:ascii="Arial" w:hAnsi="Arial"/>
          <w:bCs/>
        </w:rPr>
        <w:t>Property of others loaned to the state that the state has been instructed to insure.</w:t>
      </w:r>
    </w:p>
    <w:p w14:paraId="256B03F1" w14:textId="77777777" w:rsidR="00940D3D" w:rsidRPr="00482B8C" w:rsidRDefault="00940D3D">
      <w:pPr>
        <w:pStyle w:val="indx"/>
        <w:spacing w:line="240" w:lineRule="auto"/>
        <w:ind w:left="720" w:firstLine="0"/>
        <w:rPr>
          <w:rFonts w:ascii="Arial" w:hAnsi="Arial"/>
          <w:b/>
        </w:rPr>
      </w:pPr>
    </w:p>
    <w:p w14:paraId="1582F046" w14:textId="77777777" w:rsidR="00291BF8" w:rsidRPr="00482B8C" w:rsidRDefault="00291BF8">
      <w:pPr>
        <w:pStyle w:val="indx"/>
        <w:spacing w:line="240" w:lineRule="auto"/>
        <w:ind w:left="720" w:firstLine="0"/>
        <w:rPr>
          <w:rFonts w:ascii="Arial" w:hAnsi="Arial"/>
          <w:b/>
        </w:rPr>
      </w:pPr>
    </w:p>
    <w:p w14:paraId="5B4857FD" w14:textId="77777777" w:rsidR="00940D3D" w:rsidRPr="00482B8C" w:rsidRDefault="00940D3D">
      <w:pPr>
        <w:pStyle w:val="indx"/>
        <w:spacing w:line="240" w:lineRule="auto"/>
        <w:ind w:left="0" w:firstLine="720"/>
        <w:rPr>
          <w:rFonts w:ascii="Arial" w:hAnsi="Arial"/>
          <w:b/>
          <w:sz w:val="28"/>
          <w:szCs w:val="28"/>
        </w:rPr>
      </w:pPr>
      <w:r w:rsidRPr="00482B8C">
        <w:rPr>
          <w:rFonts w:ascii="Arial" w:hAnsi="Arial"/>
          <w:b/>
          <w:sz w:val="28"/>
          <w:szCs w:val="28"/>
        </w:rPr>
        <w:t>V.</w:t>
      </w:r>
      <w:r w:rsidRPr="00482B8C">
        <w:rPr>
          <w:rFonts w:ascii="Arial" w:hAnsi="Arial"/>
          <w:b/>
          <w:sz w:val="28"/>
          <w:szCs w:val="28"/>
        </w:rPr>
        <w:tab/>
        <w:t>EXTENSIONS OF COVERAGE</w:t>
      </w:r>
    </w:p>
    <w:bookmarkEnd w:id="9"/>
    <w:p w14:paraId="01646559" w14:textId="77777777" w:rsidR="00940D3D" w:rsidRPr="00482B8C" w:rsidRDefault="00940D3D">
      <w:pPr>
        <w:pStyle w:val="indx"/>
        <w:spacing w:line="240" w:lineRule="auto"/>
        <w:ind w:left="0" w:firstLine="0"/>
        <w:rPr>
          <w:rFonts w:ascii="Arial" w:hAnsi="Arial"/>
          <w:b/>
        </w:rPr>
      </w:pPr>
    </w:p>
    <w:p w14:paraId="0390B20C" w14:textId="77777777" w:rsidR="00940D3D" w:rsidRPr="00482B8C" w:rsidRDefault="00940D3D">
      <w:pPr>
        <w:ind w:firstLine="720"/>
        <w:rPr>
          <w:rFonts w:ascii="Arial" w:hAnsi="Arial" w:cs="Arial"/>
        </w:rPr>
      </w:pPr>
      <w:r w:rsidRPr="00482B8C">
        <w:rPr>
          <w:rFonts w:ascii="Arial" w:hAnsi="Arial" w:cs="Arial"/>
        </w:rPr>
        <w:t>It is agreed that the following extensions of coverage for Fine Arts apply:</w:t>
      </w:r>
    </w:p>
    <w:p w14:paraId="610B1800" w14:textId="77777777" w:rsidR="00940D3D" w:rsidRPr="00482B8C" w:rsidRDefault="00D41AA8" w:rsidP="00D41AA8">
      <w:pPr>
        <w:ind w:left="1080"/>
        <w:rPr>
          <w:rFonts w:ascii="Arial" w:hAnsi="Arial" w:cs="Arial"/>
          <w:bCs/>
        </w:rPr>
      </w:pPr>
      <w:r w:rsidRPr="00482B8C">
        <w:rPr>
          <w:rFonts w:ascii="Arial" w:hAnsi="Arial" w:cs="Arial"/>
          <w:bCs/>
        </w:rPr>
        <w:t xml:space="preserve">A.  </w:t>
      </w:r>
      <w:r w:rsidR="00940D3D" w:rsidRPr="00482B8C">
        <w:rPr>
          <w:rFonts w:ascii="Arial" w:hAnsi="Arial" w:cs="Arial"/>
          <w:bCs/>
        </w:rPr>
        <w:t>Worldwide Coverage</w:t>
      </w:r>
    </w:p>
    <w:p w14:paraId="01A4B2B2" w14:textId="77777777" w:rsidR="00940D3D" w:rsidRPr="00482B8C" w:rsidRDefault="00940D3D" w:rsidP="00D41AA8">
      <w:pPr>
        <w:pStyle w:val="BodyTextIndent2"/>
        <w:ind w:left="1440"/>
        <w:rPr>
          <w:rFonts w:ascii="Arial" w:hAnsi="Arial" w:cs="Arial"/>
        </w:rPr>
      </w:pPr>
      <w:r w:rsidRPr="00482B8C">
        <w:rPr>
          <w:rFonts w:ascii="Arial" w:hAnsi="Arial" w:cs="Arial"/>
        </w:rPr>
        <w:t>Property of the state or property of others loaned to the state, shall be covered on a “wall to wall” basis from the time the property is removed from its normal repository and returned and shipped to another point designated by the state. Coverage applies while in transit worldwide and while on exhibition at any location worldwide.</w:t>
      </w:r>
    </w:p>
    <w:p w14:paraId="2668001A" w14:textId="77777777" w:rsidR="00940D3D" w:rsidRPr="00482B8C" w:rsidRDefault="00D41AA8" w:rsidP="00D41AA8">
      <w:pPr>
        <w:pStyle w:val="BodyTextIndent2"/>
        <w:ind w:left="1080"/>
        <w:rPr>
          <w:rFonts w:ascii="Arial" w:hAnsi="Arial" w:cs="Arial"/>
          <w:bCs/>
        </w:rPr>
      </w:pPr>
      <w:r w:rsidRPr="00482B8C">
        <w:rPr>
          <w:rFonts w:ascii="Arial" w:hAnsi="Arial" w:cs="Arial"/>
          <w:bCs/>
        </w:rPr>
        <w:t xml:space="preserve">B.  </w:t>
      </w:r>
      <w:r w:rsidR="00940D3D" w:rsidRPr="00482B8C">
        <w:rPr>
          <w:rFonts w:ascii="Arial" w:hAnsi="Arial" w:cs="Arial"/>
          <w:bCs/>
        </w:rPr>
        <w:t>Perils Insured Against</w:t>
      </w:r>
    </w:p>
    <w:p w14:paraId="7ED8AA14" w14:textId="77777777" w:rsidR="00940D3D" w:rsidRPr="00482B8C" w:rsidRDefault="00940D3D" w:rsidP="00D41AA8">
      <w:pPr>
        <w:pStyle w:val="BodyTextIndent2"/>
        <w:ind w:left="1440"/>
        <w:rPr>
          <w:rFonts w:ascii="Arial" w:hAnsi="Arial" w:cs="Arial"/>
        </w:rPr>
      </w:pPr>
      <w:r w:rsidRPr="00482B8C">
        <w:rPr>
          <w:rFonts w:ascii="Arial" w:hAnsi="Arial" w:cs="Arial"/>
        </w:rPr>
        <w:t>All risks of direct physical loss or damage from any external cause, except as otherwise excluded.</w:t>
      </w:r>
    </w:p>
    <w:p w14:paraId="5901B54A" w14:textId="77777777" w:rsidR="00940D3D" w:rsidRPr="00482B8C" w:rsidRDefault="00D41AA8" w:rsidP="00D41AA8">
      <w:pPr>
        <w:pStyle w:val="BodyTextIndent2"/>
        <w:ind w:left="1080"/>
        <w:rPr>
          <w:rFonts w:ascii="Arial" w:hAnsi="Arial" w:cs="Arial"/>
          <w:bCs/>
        </w:rPr>
      </w:pPr>
      <w:r w:rsidRPr="00482B8C">
        <w:rPr>
          <w:rFonts w:ascii="Arial" w:hAnsi="Arial" w:cs="Arial"/>
          <w:bCs/>
        </w:rPr>
        <w:t xml:space="preserve">C.  </w:t>
      </w:r>
      <w:r w:rsidR="00940D3D" w:rsidRPr="00482B8C">
        <w:rPr>
          <w:rFonts w:ascii="Arial" w:hAnsi="Arial" w:cs="Arial"/>
          <w:bCs/>
        </w:rPr>
        <w:t>Legal Liability</w:t>
      </w:r>
    </w:p>
    <w:p w14:paraId="3194CF65" w14:textId="77777777" w:rsidR="00940D3D" w:rsidRPr="00482B8C" w:rsidRDefault="00940D3D">
      <w:pPr>
        <w:pStyle w:val="indx"/>
        <w:spacing w:line="240" w:lineRule="auto"/>
        <w:ind w:left="720" w:firstLine="0"/>
        <w:rPr>
          <w:rFonts w:ascii="Arial" w:hAnsi="Arial" w:cs="Arial"/>
        </w:rPr>
      </w:pPr>
    </w:p>
    <w:p w14:paraId="34E524AB" w14:textId="77777777" w:rsidR="00940D3D" w:rsidRPr="00482B8C" w:rsidRDefault="00940D3D" w:rsidP="00D41AA8">
      <w:pPr>
        <w:pStyle w:val="indx"/>
        <w:tabs>
          <w:tab w:val="num" w:pos="1800"/>
        </w:tabs>
        <w:spacing w:line="240" w:lineRule="auto"/>
        <w:ind w:firstLine="0"/>
        <w:rPr>
          <w:rFonts w:ascii="Arial" w:hAnsi="Arial" w:cs="Arial"/>
        </w:rPr>
      </w:pPr>
      <w:r w:rsidRPr="00482B8C">
        <w:rPr>
          <w:rFonts w:ascii="Arial" w:hAnsi="Arial" w:cs="Arial"/>
        </w:rPr>
        <w:t xml:space="preserve">This insurance covers the state’s legal liability as bailee of all objects other than those for which the state has been instructed to insure. In the event of a loss, the policy pays all sums which the state is legally obligated to pay by reason of liability imposed on the state as a bailee, for loss or damage to property of others occurring while this insurance remains in </w:t>
      </w:r>
      <w:r w:rsidRPr="00482B8C">
        <w:rPr>
          <w:rFonts w:ascii="Arial" w:hAnsi="Arial" w:cs="Arial"/>
        </w:rPr>
        <w:lastRenderedPageBreak/>
        <w:t>effect. The state shall not voluntarily assume any liability nor incur any expense to settle claims at its own expense.</w:t>
      </w:r>
    </w:p>
    <w:p w14:paraId="55BC78D4" w14:textId="77777777" w:rsidR="00940D3D" w:rsidRPr="00482B8C" w:rsidRDefault="00940D3D">
      <w:pPr>
        <w:pStyle w:val="indx"/>
        <w:spacing w:line="240" w:lineRule="auto"/>
        <w:ind w:firstLine="0"/>
        <w:rPr>
          <w:rFonts w:ascii="Arial" w:hAnsi="Arial" w:cs="Arial"/>
        </w:rPr>
      </w:pPr>
    </w:p>
    <w:p w14:paraId="3A744C82" w14:textId="77777777" w:rsidR="00940D3D" w:rsidRPr="00482B8C" w:rsidRDefault="00C11FCC" w:rsidP="00C11FCC">
      <w:pPr>
        <w:pStyle w:val="Heading8"/>
        <w:autoSpaceDE w:val="0"/>
        <w:spacing w:line="240" w:lineRule="auto"/>
        <w:ind w:left="720" w:firstLine="0"/>
        <w:rPr>
          <w:rFonts w:cs="Arial"/>
          <w:sz w:val="28"/>
          <w:szCs w:val="28"/>
        </w:rPr>
      </w:pPr>
      <w:r w:rsidRPr="00482B8C">
        <w:rPr>
          <w:rFonts w:ascii="ZWAdobeF" w:hAnsi="ZWAdobeF" w:cs="ZWAdobeF"/>
          <w:b w:val="0"/>
          <w:sz w:val="2"/>
          <w:szCs w:val="2"/>
        </w:rPr>
        <w:t>3B</w:t>
      </w:r>
      <w:r w:rsidR="00940D3D" w:rsidRPr="00482B8C">
        <w:rPr>
          <w:rFonts w:cs="Arial"/>
          <w:sz w:val="28"/>
          <w:szCs w:val="28"/>
        </w:rPr>
        <w:t>VI.     EXCLUSIONS</w:t>
      </w:r>
    </w:p>
    <w:p w14:paraId="1AA7FBDC" w14:textId="77777777" w:rsidR="00940D3D" w:rsidRPr="00482B8C" w:rsidRDefault="00940D3D">
      <w:pPr>
        <w:ind w:left="720"/>
      </w:pPr>
    </w:p>
    <w:p w14:paraId="3975D83A" w14:textId="77777777" w:rsidR="00940D3D" w:rsidRPr="00482B8C" w:rsidRDefault="00940D3D" w:rsidP="00D41AA8">
      <w:pPr>
        <w:pStyle w:val="indx"/>
        <w:numPr>
          <w:ilvl w:val="0"/>
          <w:numId w:val="12"/>
        </w:numPr>
        <w:tabs>
          <w:tab w:val="clear" w:pos="1080"/>
          <w:tab w:val="num" w:pos="1440"/>
        </w:tabs>
        <w:spacing w:line="240" w:lineRule="auto"/>
        <w:ind w:left="1440"/>
        <w:rPr>
          <w:rFonts w:ascii="Arial" w:hAnsi="Arial" w:cs="Arial"/>
        </w:rPr>
      </w:pPr>
      <w:r w:rsidRPr="00482B8C">
        <w:rPr>
          <w:rFonts w:ascii="Arial" w:hAnsi="Arial" w:cs="Arial"/>
        </w:rPr>
        <w:t>Wear and tear, gradual deterioration, moths, vermin, inherent vice.</w:t>
      </w:r>
    </w:p>
    <w:p w14:paraId="78F4F079" w14:textId="77777777" w:rsidR="00940D3D" w:rsidRPr="00482B8C" w:rsidRDefault="00940D3D">
      <w:pPr>
        <w:pStyle w:val="indx"/>
        <w:spacing w:line="240" w:lineRule="auto"/>
        <w:ind w:left="720" w:firstLine="0"/>
        <w:rPr>
          <w:rFonts w:ascii="Arial" w:hAnsi="Arial" w:cs="Arial"/>
        </w:rPr>
      </w:pPr>
    </w:p>
    <w:p w14:paraId="67BA5621" w14:textId="77777777" w:rsidR="00940D3D" w:rsidRPr="00482B8C" w:rsidRDefault="00940D3D" w:rsidP="00D41AA8">
      <w:pPr>
        <w:pStyle w:val="indx"/>
        <w:numPr>
          <w:ilvl w:val="0"/>
          <w:numId w:val="12"/>
        </w:numPr>
        <w:tabs>
          <w:tab w:val="clear" w:pos="1080"/>
          <w:tab w:val="num" w:pos="1440"/>
        </w:tabs>
        <w:spacing w:line="240" w:lineRule="auto"/>
        <w:ind w:left="1440"/>
        <w:rPr>
          <w:rFonts w:ascii="Arial" w:hAnsi="Arial" w:cs="Arial"/>
        </w:rPr>
      </w:pPr>
      <w:r w:rsidRPr="00482B8C">
        <w:rPr>
          <w:rFonts w:ascii="Arial" w:hAnsi="Arial" w:cs="Arial"/>
        </w:rPr>
        <w:t>Moth, vermin, or rodents</w:t>
      </w:r>
    </w:p>
    <w:p w14:paraId="728719B6" w14:textId="77777777" w:rsidR="00940D3D" w:rsidRPr="00482B8C" w:rsidRDefault="00940D3D">
      <w:pPr>
        <w:pStyle w:val="indx"/>
        <w:spacing w:line="240" w:lineRule="auto"/>
        <w:ind w:left="0" w:firstLine="0"/>
        <w:rPr>
          <w:rFonts w:ascii="Arial" w:hAnsi="Arial" w:cs="Arial"/>
        </w:rPr>
      </w:pPr>
    </w:p>
    <w:p w14:paraId="43F24045" w14:textId="77777777" w:rsidR="00940D3D" w:rsidRPr="00482B8C" w:rsidRDefault="00D41AA8" w:rsidP="00D41AA8">
      <w:pPr>
        <w:pStyle w:val="indx"/>
        <w:numPr>
          <w:ilvl w:val="0"/>
          <w:numId w:val="12"/>
        </w:numPr>
        <w:tabs>
          <w:tab w:val="clear" w:pos="1080"/>
        </w:tabs>
        <w:spacing w:line="240" w:lineRule="auto"/>
        <w:ind w:left="1440"/>
        <w:rPr>
          <w:rFonts w:ascii="Arial" w:hAnsi="Arial" w:cs="Arial"/>
        </w:rPr>
      </w:pPr>
      <w:r w:rsidRPr="00482B8C">
        <w:rPr>
          <w:rFonts w:ascii="Arial" w:hAnsi="Arial" w:cs="Arial"/>
        </w:rPr>
        <w:t xml:space="preserve"> </w:t>
      </w:r>
      <w:r w:rsidR="00940D3D" w:rsidRPr="00482B8C">
        <w:rPr>
          <w:rFonts w:ascii="Arial" w:hAnsi="Arial" w:cs="Arial"/>
        </w:rPr>
        <w:t>Any repairing, restoration, or retouching process.</w:t>
      </w:r>
    </w:p>
    <w:p w14:paraId="3F98794C" w14:textId="77777777" w:rsidR="00940D3D" w:rsidRPr="00482B8C" w:rsidRDefault="00940D3D">
      <w:pPr>
        <w:pStyle w:val="indx"/>
        <w:spacing w:line="240" w:lineRule="auto"/>
        <w:ind w:left="0" w:firstLine="0"/>
        <w:rPr>
          <w:rFonts w:ascii="Arial" w:hAnsi="Arial" w:cs="Arial"/>
        </w:rPr>
      </w:pPr>
    </w:p>
    <w:p w14:paraId="57723778" w14:textId="77777777" w:rsidR="00940D3D" w:rsidRPr="00482B8C" w:rsidRDefault="00D41AA8" w:rsidP="00D41AA8">
      <w:pPr>
        <w:pStyle w:val="indx"/>
        <w:numPr>
          <w:ilvl w:val="0"/>
          <w:numId w:val="12"/>
        </w:numPr>
        <w:tabs>
          <w:tab w:val="clear" w:pos="1080"/>
          <w:tab w:val="num" w:pos="1440"/>
        </w:tabs>
        <w:spacing w:line="240" w:lineRule="auto"/>
        <w:ind w:left="1440"/>
        <w:rPr>
          <w:rFonts w:ascii="Arial" w:hAnsi="Arial" w:cs="Arial"/>
        </w:rPr>
      </w:pPr>
      <w:r w:rsidRPr="00482B8C">
        <w:rPr>
          <w:rFonts w:ascii="Arial" w:hAnsi="Arial" w:cs="Arial"/>
        </w:rPr>
        <w:t xml:space="preserve"> </w:t>
      </w:r>
      <w:r w:rsidR="00940D3D" w:rsidRPr="00482B8C">
        <w:rPr>
          <w:rFonts w:ascii="Arial" w:hAnsi="Arial" w:cs="Arial"/>
        </w:rPr>
        <w:t>War Risks</w:t>
      </w:r>
    </w:p>
    <w:p w14:paraId="53C6CEC9" w14:textId="77777777" w:rsidR="00940D3D" w:rsidRPr="00482B8C" w:rsidRDefault="00940D3D">
      <w:pPr>
        <w:pStyle w:val="indx"/>
        <w:spacing w:line="240" w:lineRule="auto"/>
        <w:ind w:left="0" w:firstLine="0"/>
        <w:rPr>
          <w:rFonts w:ascii="Arial" w:hAnsi="Arial" w:cs="Arial"/>
        </w:rPr>
      </w:pPr>
    </w:p>
    <w:p w14:paraId="0CF7C6D8" w14:textId="77777777" w:rsidR="00940D3D" w:rsidRPr="00482B8C" w:rsidRDefault="00940D3D" w:rsidP="00D41AA8">
      <w:pPr>
        <w:pStyle w:val="indx"/>
        <w:numPr>
          <w:ilvl w:val="2"/>
          <w:numId w:val="1"/>
        </w:numPr>
        <w:spacing w:line="240" w:lineRule="auto"/>
        <w:rPr>
          <w:rFonts w:ascii="Arial" w:hAnsi="Arial" w:cs="Arial"/>
        </w:rPr>
      </w:pPr>
      <w:r w:rsidRPr="00482B8C">
        <w:rPr>
          <w:rFonts w:ascii="Arial" w:hAnsi="Arial" w:cs="Arial"/>
        </w:rPr>
        <w:t>Hostile or warlike action in time of peace or war, including action in hindering, combating or defending against an actual, impending or expected attack.</w:t>
      </w:r>
    </w:p>
    <w:p w14:paraId="18940D6F" w14:textId="77777777" w:rsidR="00940D3D" w:rsidRPr="00482B8C" w:rsidRDefault="00940D3D">
      <w:pPr>
        <w:pStyle w:val="indx"/>
        <w:spacing w:line="240" w:lineRule="auto"/>
        <w:ind w:firstLine="0"/>
        <w:rPr>
          <w:rFonts w:ascii="Arial" w:hAnsi="Arial" w:cs="Arial"/>
        </w:rPr>
      </w:pPr>
    </w:p>
    <w:p w14:paraId="02D42150" w14:textId="77777777" w:rsidR="00940D3D" w:rsidRPr="00482B8C" w:rsidRDefault="00940D3D" w:rsidP="00D41AA8">
      <w:pPr>
        <w:pStyle w:val="indx"/>
        <w:numPr>
          <w:ilvl w:val="0"/>
          <w:numId w:val="1"/>
        </w:numPr>
        <w:spacing w:line="240" w:lineRule="auto"/>
        <w:ind w:left="2160"/>
        <w:rPr>
          <w:rFonts w:ascii="Arial" w:hAnsi="Arial" w:cs="Arial"/>
        </w:rPr>
      </w:pPr>
      <w:r w:rsidRPr="00482B8C">
        <w:rPr>
          <w:rFonts w:ascii="Arial" w:hAnsi="Arial" w:cs="Arial"/>
        </w:rPr>
        <w:t>Insurrection, rebellion, revolution, civil war, or action taken by governmental authority in hindering, combating, or defending against any of these.</w:t>
      </w:r>
    </w:p>
    <w:p w14:paraId="1F0EA034" w14:textId="77777777" w:rsidR="00940D3D" w:rsidRPr="00482B8C" w:rsidRDefault="00940D3D">
      <w:pPr>
        <w:pStyle w:val="indx"/>
        <w:spacing w:line="240" w:lineRule="auto"/>
        <w:ind w:left="0" w:firstLine="0"/>
        <w:rPr>
          <w:rFonts w:ascii="Arial" w:hAnsi="Arial" w:cs="Arial"/>
        </w:rPr>
      </w:pPr>
    </w:p>
    <w:p w14:paraId="0F24AFD5" w14:textId="77777777" w:rsidR="00940D3D" w:rsidRPr="00482B8C" w:rsidRDefault="00940D3D" w:rsidP="00D41AA8">
      <w:pPr>
        <w:pStyle w:val="indx"/>
        <w:numPr>
          <w:ilvl w:val="0"/>
          <w:numId w:val="12"/>
        </w:numPr>
        <w:tabs>
          <w:tab w:val="clear" w:pos="1080"/>
          <w:tab w:val="num" w:pos="1440"/>
        </w:tabs>
        <w:spacing w:line="240" w:lineRule="auto"/>
        <w:ind w:left="1440"/>
        <w:rPr>
          <w:rFonts w:ascii="Arial" w:hAnsi="Arial" w:cs="Arial"/>
        </w:rPr>
      </w:pPr>
      <w:r w:rsidRPr="00482B8C">
        <w:rPr>
          <w:rFonts w:ascii="Arial" w:hAnsi="Arial" w:cs="Arial"/>
        </w:rPr>
        <w:t xml:space="preserve">Government Action: Seizure or destruction under quarantine or customs regulation. </w:t>
      </w:r>
    </w:p>
    <w:p w14:paraId="0D7A26B2" w14:textId="77777777" w:rsidR="00940D3D" w:rsidRPr="00482B8C" w:rsidRDefault="00940D3D">
      <w:pPr>
        <w:pStyle w:val="indx"/>
        <w:spacing w:line="240" w:lineRule="auto"/>
        <w:ind w:left="720" w:firstLine="0"/>
        <w:rPr>
          <w:rFonts w:ascii="Arial" w:hAnsi="Arial" w:cs="Arial"/>
        </w:rPr>
      </w:pPr>
    </w:p>
    <w:p w14:paraId="222B2381" w14:textId="77777777" w:rsidR="00940D3D" w:rsidRPr="00482B8C" w:rsidRDefault="00940D3D" w:rsidP="00940D3D">
      <w:pPr>
        <w:pStyle w:val="indx"/>
        <w:numPr>
          <w:ilvl w:val="0"/>
          <w:numId w:val="12"/>
        </w:numPr>
        <w:spacing w:line="240" w:lineRule="auto"/>
        <w:ind w:left="1440"/>
        <w:rPr>
          <w:rFonts w:ascii="Arial" w:hAnsi="Arial" w:cs="Arial"/>
        </w:rPr>
      </w:pPr>
      <w:r w:rsidRPr="00482B8C">
        <w:rPr>
          <w:rFonts w:ascii="Arial" w:hAnsi="Arial" w:cs="Arial"/>
        </w:rPr>
        <w:t>Nuclear Risks: Nuclear reaction or radiation or radioactive contamination from any cause, however, direct loss or damage by fire resulting from nuclear reaction or contamination are covered. Any such weapon of war employing atomic fission or radioactive force whether in peace or war.</w:t>
      </w:r>
    </w:p>
    <w:p w14:paraId="6BFDBF1D" w14:textId="77777777" w:rsidR="00940D3D" w:rsidRPr="00482B8C" w:rsidRDefault="00940D3D">
      <w:pPr>
        <w:pStyle w:val="indx"/>
        <w:spacing w:line="240" w:lineRule="auto"/>
        <w:ind w:left="0" w:firstLine="0"/>
        <w:rPr>
          <w:rFonts w:ascii="Arial" w:hAnsi="Arial" w:cs="Arial"/>
        </w:rPr>
      </w:pPr>
    </w:p>
    <w:p w14:paraId="00999EAB" w14:textId="77777777" w:rsidR="00933935" w:rsidRPr="00482B8C" w:rsidRDefault="00940D3D" w:rsidP="00933935">
      <w:pPr>
        <w:pStyle w:val="indx"/>
        <w:numPr>
          <w:ilvl w:val="0"/>
          <w:numId w:val="12"/>
        </w:numPr>
        <w:spacing w:line="240" w:lineRule="auto"/>
        <w:ind w:left="1440"/>
        <w:rPr>
          <w:rFonts w:ascii="Arial" w:hAnsi="Arial" w:cs="Arial"/>
        </w:rPr>
      </w:pPr>
      <w:r w:rsidRPr="00482B8C">
        <w:rPr>
          <w:rFonts w:ascii="Arial" w:hAnsi="Arial" w:cs="Arial"/>
        </w:rPr>
        <w:t>The state’s policy does not cover shipments by mail, unless registered first class mail.</w:t>
      </w:r>
    </w:p>
    <w:p w14:paraId="2068C596" w14:textId="77777777" w:rsidR="00933935" w:rsidRPr="00482B8C" w:rsidRDefault="00933935" w:rsidP="00933935">
      <w:pPr>
        <w:pStyle w:val="indx"/>
        <w:spacing w:line="240" w:lineRule="auto"/>
        <w:ind w:firstLine="0"/>
        <w:rPr>
          <w:rFonts w:ascii="Arial" w:hAnsi="Arial" w:cs="Arial"/>
        </w:rPr>
      </w:pPr>
    </w:p>
    <w:p w14:paraId="6E70DF8F" w14:textId="757803E7" w:rsidR="00933935" w:rsidRPr="00482B8C" w:rsidRDefault="003839BF" w:rsidP="00C11FCC">
      <w:pPr>
        <w:pStyle w:val="indx"/>
        <w:numPr>
          <w:ilvl w:val="0"/>
          <w:numId w:val="12"/>
        </w:numPr>
        <w:autoSpaceDE w:val="0"/>
        <w:spacing w:line="240" w:lineRule="auto"/>
        <w:ind w:left="1440"/>
        <w:rPr>
          <w:rFonts w:ascii="Arial" w:hAnsi="Arial" w:cs="Arial"/>
        </w:rPr>
      </w:pPr>
      <w:r w:rsidRPr="00482B8C">
        <w:rPr>
          <w:rFonts w:ascii="Arial" w:hAnsi="Arial" w:cs="Arial"/>
        </w:rPr>
        <w:t>The s</w:t>
      </w:r>
      <w:r w:rsidR="00933935" w:rsidRPr="00482B8C">
        <w:rPr>
          <w:rFonts w:ascii="Arial" w:hAnsi="Arial" w:cs="Arial"/>
        </w:rPr>
        <w:t>tate’s fine art policy does not cover fine art owned by the state, but loaned to other parties outside of state government or the university system, without the prior approval of the Risk Management &amp; Tort Defense Division. The agency</w:t>
      </w:r>
      <w:r w:rsidR="0027058D">
        <w:rPr>
          <w:rFonts w:ascii="Arial" w:hAnsi="Arial" w:cs="Arial"/>
        </w:rPr>
        <w:t xml:space="preserve"> or university</w:t>
      </w:r>
      <w:r w:rsidR="00933935" w:rsidRPr="00482B8C">
        <w:rPr>
          <w:rFonts w:ascii="Arial" w:hAnsi="Arial" w:cs="Arial"/>
        </w:rPr>
        <w:t xml:space="preserve"> responsible for lending the fine art must assure that the party(ies) responsible for the fine art sign a Fine Art Loan Agreement (Outgoing). A sample agreement may be found at </w:t>
      </w:r>
      <w:r w:rsidR="00C11FCC" w:rsidRPr="00482B8C">
        <w:rPr>
          <w:rFonts w:ascii="ZWAdobeF" w:hAnsi="ZWAdobeF" w:cs="ZWAdobeF"/>
          <w:sz w:val="2"/>
          <w:szCs w:val="2"/>
        </w:rPr>
        <w:t>H</w:t>
      </w:r>
      <w:hyperlink r:id="rId8" w:history="1">
        <w:r w:rsidR="00933935" w:rsidRPr="00482B8C">
          <w:rPr>
            <w:rStyle w:val="Hyperlink"/>
            <w:rFonts w:ascii="Arial" w:hAnsi="Arial" w:cs="Arial"/>
            <w:color w:val="auto"/>
          </w:rPr>
          <w:t>http://rmtd.mt.gov/aboutus/publications.asp</w:t>
        </w:r>
      </w:hyperlink>
      <w:r w:rsidR="00C11FCC" w:rsidRPr="00482B8C">
        <w:rPr>
          <w:rFonts w:ascii="ZWAdobeF" w:hAnsi="ZWAdobeF" w:cs="ZWAdobeF"/>
          <w:sz w:val="2"/>
          <w:szCs w:val="2"/>
        </w:rPr>
        <w:t>H</w:t>
      </w:r>
      <w:r w:rsidR="00933935" w:rsidRPr="00482B8C">
        <w:rPr>
          <w:rFonts w:ascii="Arial" w:hAnsi="Arial" w:cs="Arial"/>
        </w:rPr>
        <w:t>. The agency</w:t>
      </w:r>
      <w:r w:rsidR="0027058D">
        <w:rPr>
          <w:rFonts w:ascii="Arial" w:hAnsi="Arial" w:cs="Arial"/>
        </w:rPr>
        <w:t xml:space="preserve"> or university</w:t>
      </w:r>
      <w:r w:rsidR="00933935" w:rsidRPr="00482B8C">
        <w:rPr>
          <w:rFonts w:ascii="Arial" w:hAnsi="Arial" w:cs="Arial"/>
        </w:rPr>
        <w:t xml:space="preserve"> is responsible to obtain signatures and keep a copy of the agreement on file.</w:t>
      </w:r>
    </w:p>
    <w:p w14:paraId="7B3D7502" w14:textId="77777777" w:rsidR="00D80DCB" w:rsidRPr="00482B8C" w:rsidRDefault="00D80DCB" w:rsidP="00933935">
      <w:pPr>
        <w:pStyle w:val="indx"/>
        <w:spacing w:line="240" w:lineRule="auto"/>
        <w:ind w:left="1800"/>
        <w:rPr>
          <w:rFonts w:ascii="Arial" w:hAnsi="Arial" w:cs="Arial"/>
        </w:rPr>
      </w:pPr>
    </w:p>
    <w:p w14:paraId="7FBEC04A" w14:textId="1C316B40" w:rsidR="00D10718" w:rsidRDefault="00D10718">
      <w:pPr>
        <w:pStyle w:val="indx"/>
        <w:spacing w:line="240" w:lineRule="auto"/>
        <w:ind w:left="0" w:firstLine="0"/>
        <w:rPr>
          <w:rFonts w:ascii="Arial" w:hAnsi="Arial" w:cs="Arial"/>
        </w:rPr>
      </w:pPr>
    </w:p>
    <w:p w14:paraId="2EEC2A8D" w14:textId="352934D2" w:rsidR="00725A28" w:rsidRDefault="00725A28">
      <w:pPr>
        <w:pStyle w:val="indx"/>
        <w:spacing w:line="240" w:lineRule="auto"/>
        <w:ind w:left="0" w:firstLine="0"/>
        <w:rPr>
          <w:rFonts w:ascii="Arial" w:hAnsi="Arial" w:cs="Arial"/>
        </w:rPr>
      </w:pPr>
    </w:p>
    <w:p w14:paraId="08DC2EB7" w14:textId="01F8CE78" w:rsidR="00725A28" w:rsidRDefault="00725A28">
      <w:pPr>
        <w:pStyle w:val="indx"/>
        <w:spacing w:line="240" w:lineRule="auto"/>
        <w:ind w:left="0" w:firstLine="0"/>
        <w:rPr>
          <w:rFonts w:ascii="Arial" w:hAnsi="Arial" w:cs="Arial"/>
        </w:rPr>
      </w:pPr>
    </w:p>
    <w:p w14:paraId="4115769C" w14:textId="77777777" w:rsidR="00725A28" w:rsidRPr="00482B8C" w:rsidRDefault="00725A28">
      <w:pPr>
        <w:pStyle w:val="indx"/>
        <w:spacing w:line="240" w:lineRule="auto"/>
        <w:ind w:left="0" w:firstLine="0"/>
        <w:rPr>
          <w:rFonts w:ascii="Arial" w:hAnsi="Arial" w:cs="Arial"/>
        </w:rPr>
      </w:pPr>
    </w:p>
    <w:p w14:paraId="53E3CCBE" w14:textId="77777777" w:rsidR="00940D3D" w:rsidRPr="00482B8C" w:rsidRDefault="00940D3D">
      <w:pPr>
        <w:pStyle w:val="indx"/>
        <w:spacing w:line="240" w:lineRule="auto"/>
        <w:ind w:left="720" w:firstLine="0"/>
        <w:rPr>
          <w:rFonts w:ascii="Arial" w:hAnsi="Arial" w:cs="Arial"/>
          <w:b/>
          <w:bCs/>
          <w:sz w:val="28"/>
          <w:szCs w:val="28"/>
        </w:rPr>
      </w:pPr>
      <w:r w:rsidRPr="00482B8C">
        <w:rPr>
          <w:rFonts w:ascii="Arial" w:hAnsi="Arial" w:cs="Arial"/>
          <w:b/>
          <w:bCs/>
          <w:sz w:val="28"/>
          <w:szCs w:val="28"/>
        </w:rPr>
        <w:lastRenderedPageBreak/>
        <w:t>VII.     VALUATION</w:t>
      </w:r>
    </w:p>
    <w:p w14:paraId="65328A95" w14:textId="77777777" w:rsidR="00940D3D" w:rsidRPr="00482B8C" w:rsidRDefault="00940D3D">
      <w:pPr>
        <w:pStyle w:val="indx"/>
        <w:spacing w:line="240" w:lineRule="auto"/>
        <w:ind w:left="720" w:firstLine="0"/>
        <w:rPr>
          <w:rFonts w:ascii="Arial" w:hAnsi="Arial" w:cs="Arial"/>
          <w:b/>
          <w:bCs/>
        </w:rPr>
      </w:pPr>
    </w:p>
    <w:p w14:paraId="5EFB761B" w14:textId="77777777" w:rsidR="00940D3D" w:rsidRPr="00482B8C" w:rsidRDefault="00940D3D" w:rsidP="00D41AA8">
      <w:pPr>
        <w:pStyle w:val="indx"/>
        <w:numPr>
          <w:ilvl w:val="0"/>
          <w:numId w:val="13"/>
        </w:numPr>
        <w:tabs>
          <w:tab w:val="clear" w:pos="1080"/>
          <w:tab w:val="num" w:pos="1440"/>
        </w:tabs>
        <w:spacing w:line="240" w:lineRule="auto"/>
        <w:ind w:left="1440"/>
        <w:rPr>
          <w:rFonts w:ascii="Arial" w:hAnsi="Arial" w:cs="Arial"/>
        </w:rPr>
      </w:pPr>
      <w:r w:rsidRPr="00482B8C">
        <w:rPr>
          <w:rFonts w:ascii="Arial" w:hAnsi="Arial" w:cs="Arial"/>
        </w:rPr>
        <w:t>On property of the state, the policy covers to current market value of the property at the time of any loss or damage.</w:t>
      </w:r>
    </w:p>
    <w:p w14:paraId="6FEECCF0" w14:textId="77777777" w:rsidR="00940D3D" w:rsidRPr="00482B8C" w:rsidRDefault="00940D3D">
      <w:pPr>
        <w:pStyle w:val="indx"/>
        <w:spacing w:line="240" w:lineRule="auto"/>
        <w:ind w:left="720" w:firstLine="0"/>
        <w:rPr>
          <w:rFonts w:ascii="Arial" w:hAnsi="Arial" w:cs="Arial"/>
        </w:rPr>
      </w:pPr>
    </w:p>
    <w:p w14:paraId="3738F8F1" w14:textId="77777777" w:rsidR="00940D3D" w:rsidRPr="00482B8C" w:rsidRDefault="00940D3D" w:rsidP="00D41AA8">
      <w:pPr>
        <w:pStyle w:val="indx"/>
        <w:numPr>
          <w:ilvl w:val="0"/>
          <w:numId w:val="13"/>
        </w:numPr>
        <w:tabs>
          <w:tab w:val="clear" w:pos="1080"/>
        </w:tabs>
        <w:spacing w:line="240" w:lineRule="auto"/>
        <w:ind w:left="1440"/>
        <w:rPr>
          <w:rFonts w:ascii="Arial" w:hAnsi="Arial" w:cs="Arial"/>
        </w:rPr>
      </w:pPr>
      <w:r w:rsidRPr="00482B8C">
        <w:rPr>
          <w:rFonts w:ascii="Arial" w:hAnsi="Arial" w:cs="Arial"/>
        </w:rPr>
        <w:t>Property acquired or to be acquired by the state as a gift valued at current market value at the time of the loss.</w:t>
      </w:r>
    </w:p>
    <w:p w14:paraId="1FB302CE" w14:textId="77777777" w:rsidR="00940D3D" w:rsidRPr="00482B8C" w:rsidRDefault="00940D3D">
      <w:pPr>
        <w:pStyle w:val="indx"/>
        <w:spacing w:line="240" w:lineRule="auto"/>
        <w:ind w:left="0" w:firstLine="0"/>
        <w:rPr>
          <w:rFonts w:ascii="Arial" w:hAnsi="Arial" w:cs="Arial"/>
        </w:rPr>
      </w:pPr>
    </w:p>
    <w:p w14:paraId="317F56BA" w14:textId="77777777" w:rsidR="00193E7D" w:rsidRPr="00482B8C" w:rsidRDefault="00940D3D" w:rsidP="00D41AA8">
      <w:pPr>
        <w:pStyle w:val="indx"/>
        <w:numPr>
          <w:ilvl w:val="0"/>
          <w:numId w:val="13"/>
        </w:numPr>
        <w:tabs>
          <w:tab w:val="clear" w:pos="1080"/>
          <w:tab w:val="num" w:pos="1440"/>
        </w:tabs>
        <w:spacing w:line="240" w:lineRule="auto"/>
        <w:ind w:left="1440"/>
        <w:rPr>
          <w:rFonts w:ascii="Arial" w:hAnsi="Arial" w:cs="Arial"/>
        </w:rPr>
      </w:pPr>
      <w:r w:rsidRPr="00482B8C">
        <w:rPr>
          <w:rFonts w:ascii="Arial" w:hAnsi="Arial" w:cs="Arial"/>
        </w:rPr>
        <w:t xml:space="preserve">Property of others on loan to the state as agreed upon by the owners and the state, provided the value does not </w:t>
      </w:r>
      <w:r w:rsidR="009D368F" w:rsidRPr="00482B8C">
        <w:rPr>
          <w:rFonts w:ascii="Arial" w:hAnsi="Arial" w:cs="Arial"/>
        </w:rPr>
        <w:t xml:space="preserve">exceed </w:t>
      </w:r>
      <w:r w:rsidRPr="00482B8C">
        <w:rPr>
          <w:rFonts w:ascii="Arial" w:hAnsi="Arial" w:cs="Arial"/>
        </w:rPr>
        <w:t>market value</w:t>
      </w:r>
      <w:r w:rsidR="00193E7D" w:rsidRPr="00482B8C">
        <w:rPr>
          <w:rFonts w:ascii="Arial" w:hAnsi="Arial" w:cs="Arial"/>
        </w:rPr>
        <w:t xml:space="preserve"> at the time of the loss</w:t>
      </w:r>
      <w:r w:rsidRPr="00482B8C">
        <w:rPr>
          <w:rFonts w:ascii="Arial" w:hAnsi="Arial" w:cs="Arial"/>
        </w:rPr>
        <w:t>.</w:t>
      </w:r>
      <w:r w:rsidR="00193E7D" w:rsidRPr="00482B8C">
        <w:rPr>
          <w:rFonts w:ascii="Arial" w:hAnsi="Arial" w:cs="Arial"/>
        </w:rPr>
        <w:t xml:space="preserve"> In establishing market value, consideration shall be given to the existence of an appraisal or a seller’s history prior to the loss.  </w:t>
      </w:r>
    </w:p>
    <w:p w14:paraId="7D2EF8C1" w14:textId="77777777" w:rsidR="00193E7D" w:rsidRPr="00482B8C" w:rsidRDefault="00193E7D" w:rsidP="00193E7D">
      <w:pPr>
        <w:pStyle w:val="indx"/>
        <w:spacing w:line="240" w:lineRule="auto"/>
        <w:ind w:firstLine="0"/>
        <w:rPr>
          <w:rFonts w:ascii="Arial" w:hAnsi="Arial" w:cs="Arial"/>
        </w:rPr>
      </w:pPr>
    </w:p>
    <w:p w14:paraId="0E0A067E" w14:textId="3770AE51" w:rsidR="00940D3D" w:rsidRPr="00482B8C" w:rsidRDefault="00D24829" w:rsidP="00C11FCC">
      <w:pPr>
        <w:pStyle w:val="indx"/>
        <w:numPr>
          <w:ilvl w:val="0"/>
          <w:numId w:val="13"/>
        </w:numPr>
        <w:tabs>
          <w:tab w:val="clear" w:pos="1080"/>
          <w:tab w:val="num" w:pos="1440"/>
        </w:tabs>
        <w:autoSpaceDE w:val="0"/>
        <w:spacing w:line="240" w:lineRule="auto"/>
        <w:ind w:left="1440"/>
        <w:rPr>
          <w:rFonts w:ascii="Arial" w:hAnsi="Arial" w:cs="Arial"/>
        </w:rPr>
      </w:pPr>
      <w:r w:rsidRPr="00482B8C">
        <w:rPr>
          <w:rFonts w:ascii="Arial" w:hAnsi="Arial" w:cs="Arial"/>
        </w:rPr>
        <w:t xml:space="preserve">Agencies </w:t>
      </w:r>
      <w:r w:rsidR="0027058D">
        <w:rPr>
          <w:rFonts w:ascii="Arial" w:hAnsi="Arial" w:cs="Arial"/>
        </w:rPr>
        <w:t xml:space="preserve">or universities </w:t>
      </w:r>
      <w:r w:rsidR="0038739C" w:rsidRPr="00482B8C">
        <w:rPr>
          <w:rFonts w:ascii="Arial" w:hAnsi="Arial" w:cs="Arial"/>
        </w:rPr>
        <w:t xml:space="preserve">who wish to insure an object of fine art to a value greater than its market value must obtain prior approval from the Risk Management &amp; Tort Defense Division if the value of the object exceeds $25,000. For all objects that are insured to an amount greater than market value, a formal loan agreement must be in place (samples found at </w:t>
      </w:r>
      <w:r w:rsidR="00C11FCC" w:rsidRPr="00482B8C">
        <w:rPr>
          <w:rFonts w:ascii="ZWAdobeF" w:hAnsi="ZWAdobeF" w:cs="ZWAdobeF"/>
          <w:sz w:val="2"/>
          <w:szCs w:val="2"/>
        </w:rPr>
        <w:t>H</w:t>
      </w:r>
      <w:hyperlink r:id="rId9" w:history="1">
        <w:r w:rsidR="0038739C" w:rsidRPr="00482B8C">
          <w:rPr>
            <w:rStyle w:val="Hyperlink"/>
            <w:rFonts w:ascii="Arial" w:hAnsi="Arial" w:cs="Arial"/>
            <w:color w:val="auto"/>
          </w:rPr>
          <w:t>http://rmtd.mt.gov/aboutus/publications.asp</w:t>
        </w:r>
      </w:hyperlink>
      <w:r w:rsidR="00C11FCC" w:rsidRPr="00482B8C">
        <w:rPr>
          <w:rFonts w:ascii="ZWAdobeF" w:hAnsi="ZWAdobeF" w:cs="ZWAdobeF"/>
          <w:sz w:val="2"/>
          <w:szCs w:val="2"/>
        </w:rPr>
        <w:t>H</w:t>
      </w:r>
      <w:r w:rsidR="0038739C" w:rsidRPr="00482B8C">
        <w:rPr>
          <w:rFonts w:ascii="Arial" w:hAnsi="Arial" w:cs="Arial"/>
        </w:rPr>
        <w:t>) prior to the loss or the fine art may be underinsured. The loan agreement must identify a stated value to which both parties agree.</w:t>
      </w:r>
      <w:r w:rsidR="00193E7D" w:rsidRPr="00482B8C">
        <w:rPr>
          <w:rFonts w:ascii="Arial" w:hAnsi="Arial" w:cs="Arial"/>
        </w:rPr>
        <w:t xml:space="preserve">    </w:t>
      </w:r>
    </w:p>
    <w:p w14:paraId="31A7C559" w14:textId="77777777" w:rsidR="00940D3D" w:rsidRPr="00482B8C" w:rsidRDefault="00940D3D">
      <w:pPr>
        <w:pStyle w:val="indx"/>
        <w:spacing w:line="240" w:lineRule="auto"/>
        <w:ind w:left="0" w:firstLine="0"/>
        <w:rPr>
          <w:rFonts w:ascii="Arial" w:hAnsi="Arial" w:cs="Arial"/>
        </w:rPr>
      </w:pPr>
    </w:p>
    <w:p w14:paraId="0C4ABC4E" w14:textId="77777777" w:rsidR="00D10718" w:rsidRPr="00482B8C" w:rsidRDefault="00D10718">
      <w:pPr>
        <w:pStyle w:val="indx"/>
        <w:spacing w:line="240" w:lineRule="auto"/>
        <w:ind w:left="0" w:firstLine="0"/>
        <w:rPr>
          <w:rFonts w:ascii="Arial" w:hAnsi="Arial" w:cs="Arial"/>
        </w:rPr>
      </w:pPr>
    </w:p>
    <w:p w14:paraId="2A26AF10" w14:textId="77777777" w:rsidR="00940D3D" w:rsidRPr="00482B8C" w:rsidRDefault="00C11FCC" w:rsidP="00C11FCC">
      <w:pPr>
        <w:pStyle w:val="Heading8"/>
        <w:autoSpaceDE w:val="0"/>
        <w:spacing w:line="240" w:lineRule="auto"/>
        <w:ind w:left="720" w:firstLine="0"/>
        <w:rPr>
          <w:rFonts w:cs="Arial"/>
          <w:sz w:val="28"/>
          <w:szCs w:val="28"/>
        </w:rPr>
      </w:pPr>
      <w:r w:rsidRPr="00482B8C">
        <w:rPr>
          <w:rFonts w:ascii="ZWAdobeF" w:hAnsi="ZWAdobeF" w:cs="ZWAdobeF"/>
          <w:b w:val="0"/>
          <w:sz w:val="2"/>
          <w:szCs w:val="2"/>
        </w:rPr>
        <w:t>4B</w:t>
      </w:r>
      <w:r w:rsidR="00940D3D" w:rsidRPr="00482B8C">
        <w:rPr>
          <w:rFonts w:cs="Arial"/>
          <w:sz w:val="28"/>
          <w:szCs w:val="28"/>
        </w:rPr>
        <w:t>VIII.     GENERAL CONDITIONS</w:t>
      </w:r>
    </w:p>
    <w:p w14:paraId="2916D188" w14:textId="77777777" w:rsidR="00966616" w:rsidRPr="00482B8C" w:rsidRDefault="00966616" w:rsidP="00966616"/>
    <w:p w14:paraId="6B710447" w14:textId="77777777" w:rsidR="00940D3D" w:rsidRPr="00482B8C" w:rsidRDefault="00940D3D" w:rsidP="001217C5">
      <w:pPr>
        <w:pStyle w:val="indx"/>
        <w:numPr>
          <w:ilvl w:val="0"/>
          <w:numId w:val="14"/>
        </w:numPr>
        <w:tabs>
          <w:tab w:val="clear" w:pos="1080"/>
          <w:tab w:val="num" w:pos="1440"/>
        </w:tabs>
        <w:spacing w:line="240" w:lineRule="auto"/>
        <w:ind w:left="1440"/>
        <w:rPr>
          <w:rFonts w:ascii="Arial" w:hAnsi="Arial" w:cs="Arial"/>
        </w:rPr>
      </w:pPr>
      <w:r w:rsidRPr="00482B8C">
        <w:rPr>
          <w:rFonts w:ascii="Arial" w:hAnsi="Arial" w:cs="Arial"/>
        </w:rPr>
        <w:t>Notice of Loss</w:t>
      </w:r>
    </w:p>
    <w:p w14:paraId="69BE08A2" w14:textId="77777777" w:rsidR="00940D3D" w:rsidRPr="00482B8C" w:rsidRDefault="00940D3D">
      <w:pPr>
        <w:pStyle w:val="indx"/>
        <w:spacing w:line="240" w:lineRule="auto"/>
        <w:ind w:left="630" w:firstLine="0"/>
        <w:rPr>
          <w:rFonts w:ascii="Arial" w:hAnsi="Arial" w:cs="Arial"/>
        </w:rPr>
      </w:pPr>
    </w:p>
    <w:p w14:paraId="3A5E1DF9" w14:textId="77777777" w:rsidR="00940D3D" w:rsidRPr="00482B8C" w:rsidRDefault="00940D3D">
      <w:pPr>
        <w:pStyle w:val="indx"/>
        <w:spacing w:line="240" w:lineRule="auto"/>
        <w:ind w:left="630" w:firstLine="720"/>
        <w:rPr>
          <w:rFonts w:ascii="Arial" w:hAnsi="Arial" w:cs="Arial"/>
        </w:rPr>
      </w:pPr>
      <w:r w:rsidRPr="00482B8C">
        <w:rPr>
          <w:rFonts w:ascii="Arial" w:hAnsi="Arial" w:cs="Arial"/>
        </w:rPr>
        <w:t xml:space="preserve">The state shall report the claim within 90 days. </w:t>
      </w:r>
    </w:p>
    <w:p w14:paraId="47B09B3E" w14:textId="77777777" w:rsidR="00940D3D" w:rsidRPr="00482B8C" w:rsidRDefault="00940D3D">
      <w:pPr>
        <w:pStyle w:val="indx"/>
        <w:spacing w:line="240" w:lineRule="auto"/>
        <w:ind w:left="630" w:firstLine="0"/>
        <w:rPr>
          <w:rFonts w:ascii="Arial" w:hAnsi="Arial" w:cs="Arial"/>
        </w:rPr>
      </w:pPr>
    </w:p>
    <w:p w14:paraId="5D4085CB" w14:textId="77777777" w:rsidR="00940D3D" w:rsidRPr="00482B8C" w:rsidRDefault="001217C5" w:rsidP="001217C5">
      <w:pPr>
        <w:pStyle w:val="indx"/>
        <w:spacing w:line="240" w:lineRule="auto"/>
        <w:ind w:hanging="360"/>
        <w:rPr>
          <w:rFonts w:ascii="Arial" w:hAnsi="Arial" w:cs="Arial"/>
        </w:rPr>
      </w:pPr>
      <w:r w:rsidRPr="00482B8C">
        <w:rPr>
          <w:rFonts w:ascii="Arial" w:hAnsi="Arial" w:cs="Arial"/>
        </w:rPr>
        <w:t xml:space="preserve">B. </w:t>
      </w:r>
      <w:r w:rsidR="00EF68EF" w:rsidRPr="00482B8C">
        <w:rPr>
          <w:rFonts w:ascii="Arial" w:hAnsi="Arial" w:cs="Arial"/>
        </w:rPr>
        <w:t xml:space="preserve"> </w:t>
      </w:r>
      <w:r w:rsidR="00940D3D" w:rsidRPr="00482B8C">
        <w:rPr>
          <w:rFonts w:ascii="Arial" w:hAnsi="Arial" w:cs="Arial"/>
        </w:rPr>
        <w:t>Arbitration</w:t>
      </w:r>
    </w:p>
    <w:p w14:paraId="0F59A8A5" w14:textId="77777777" w:rsidR="00940D3D" w:rsidRPr="00482B8C" w:rsidRDefault="00940D3D">
      <w:pPr>
        <w:pStyle w:val="indx"/>
        <w:spacing w:line="240" w:lineRule="auto"/>
        <w:ind w:left="630" w:firstLine="0"/>
        <w:rPr>
          <w:rFonts w:ascii="Arial" w:hAnsi="Arial" w:cs="Arial"/>
        </w:rPr>
      </w:pPr>
    </w:p>
    <w:p w14:paraId="7DA78AFE" w14:textId="77777777" w:rsidR="00940D3D" w:rsidRPr="00482B8C" w:rsidRDefault="00940D3D">
      <w:pPr>
        <w:pStyle w:val="indx"/>
        <w:spacing w:line="240" w:lineRule="auto"/>
        <w:ind w:left="1350" w:firstLine="0"/>
        <w:rPr>
          <w:rFonts w:ascii="Arial" w:hAnsi="Arial" w:cs="Arial"/>
        </w:rPr>
      </w:pPr>
      <w:r w:rsidRPr="00482B8C">
        <w:rPr>
          <w:rFonts w:ascii="Arial" w:hAnsi="Arial" w:cs="Arial"/>
        </w:rPr>
        <w:t xml:space="preserve">If the state and the Company fail to agree as to the amount of loss, each shall, on the written demand of either made within Fifteen (15) days after receipt of proof of loss by the Company, select a competent and disinterested appraiser, and the appraisal shall be made at a reasonable time and place.  The appraisers shall first select a competent and disinterested umpire, and failing for fifteen (15) days to agree upon such umpire, then on the request of the state or the Company, such umpire shall be selected by a judge of a court of record in the state in which such appraisal is pending.  The appraisers shall then appraise the loss, stating separately the current market value at the time of loss and the amount of loss, and, failing to agree, shall submit their difference to the umpire.  An award in writing of any two shall determine the amount of loss.  The state and the Company shall each pay his or its chosen appraiser and shall bear equally the other expenses of the appraisal and umpire.  The Company </w:t>
      </w:r>
      <w:r w:rsidRPr="00482B8C">
        <w:rPr>
          <w:rFonts w:ascii="Arial" w:hAnsi="Arial" w:cs="Arial"/>
        </w:rPr>
        <w:lastRenderedPageBreak/>
        <w:t>shall not be held to have waived any of its rights by any act relating to appraisal.</w:t>
      </w:r>
    </w:p>
    <w:p w14:paraId="1F8C364D" w14:textId="77777777" w:rsidR="00940D3D" w:rsidRPr="00482B8C" w:rsidRDefault="00940D3D">
      <w:pPr>
        <w:pStyle w:val="indx"/>
        <w:spacing w:line="240" w:lineRule="auto"/>
        <w:ind w:left="1350"/>
        <w:rPr>
          <w:rFonts w:ascii="Arial" w:hAnsi="Arial" w:cs="Arial"/>
        </w:rPr>
      </w:pPr>
    </w:p>
    <w:p w14:paraId="610BDD8B" w14:textId="77777777" w:rsidR="00940D3D" w:rsidRPr="00482B8C" w:rsidRDefault="001217C5" w:rsidP="00EF68EF">
      <w:pPr>
        <w:pStyle w:val="indx"/>
        <w:spacing w:line="240" w:lineRule="auto"/>
        <w:ind w:hanging="450"/>
        <w:rPr>
          <w:rFonts w:ascii="Arial" w:hAnsi="Arial" w:cs="Arial"/>
        </w:rPr>
      </w:pPr>
      <w:r w:rsidRPr="00482B8C">
        <w:rPr>
          <w:rFonts w:ascii="Arial" w:hAnsi="Arial" w:cs="Arial"/>
        </w:rPr>
        <w:t xml:space="preserve">C. </w:t>
      </w:r>
      <w:r w:rsidR="00EF68EF" w:rsidRPr="00482B8C">
        <w:rPr>
          <w:rFonts w:ascii="Arial" w:hAnsi="Arial" w:cs="Arial"/>
        </w:rPr>
        <w:t xml:space="preserve">  </w:t>
      </w:r>
      <w:r w:rsidR="00940D3D" w:rsidRPr="00482B8C">
        <w:rPr>
          <w:rFonts w:ascii="Arial" w:hAnsi="Arial" w:cs="Arial"/>
        </w:rPr>
        <w:t>COLLECTION FROM OTHERS:  No loss shall be paid hereunder if the</w:t>
      </w:r>
    </w:p>
    <w:p w14:paraId="1F3F18D5" w14:textId="77777777" w:rsidR="00940D3D" w:rsidRPr="00482B8C" w:rsidRDefault="00940D3D">
      <w:pPr>
        <w:pStyle w:val="indx"/>
        <w:spacing w:line="240" w:lineRule="auto"/>
        <w:ind w:left="1350"/>
        <w:rPr>
          <w:rFonts w:ascii="Arial" w:hAnsi="Arial" w:cs="Arial"/>
        </w:rPr>
      </w:pPr>
      <w:r w:rsidRPr="00482B8C">
        <w:rPr>
          <w:rFonts w:ascii="Arial" w:hAnsi="Arial" w:cs="Arial"/>
        </w:rPr>
        <w:t xml:space="preserve">            state has collected the same from others.</w:t>
      </w:r>
    </w:p>
    <w:p w14:paraId="52A8561B" w14:textId="77777777" w:rsidR="00940D3D" w:rsidRPr="00482B8C" w:rsidRDefault="001217C5">
      <w:pPr>
        <w:pStyle w:val="indx"/>
        <w:spacing w:line="240" w:lineRule="auto"/>
        <w:ind w:left="630" w:firstLine="0"/>
        <w:jc w:val="both"/>
        <w:rPr>
          <w:rFonts w:ascii="Arial" w:hAnsi="Arial" w:cs="Arial"/>
        </w:rPr>
      </w:pPr>
      <w:r w:rsidRPr="00482B8C">
        <w:rPr>
          <w:rFonts w:ascii="Arial" w:hAnsi="Arial" w:cs="Arial"/>
        </w:rPr>
        <w:t xml:space="preserve">      D.  </w:t>
      </w:r>
      <w:r w:rsidR="00940D3D" w:rsidRPr="00482B8C">
        <w:rPr>
          <w:rFonts w:ascii="Arial" w:hAnsi="Arial" w:cs="Arial"/>
        </w:rPr>
        <w:t xml:space="preserve">SUBROGATION:  In the event of any payment under this policy, the    </w:t>
      </w:r>
    </w:p>
    <w:p w14:paraId="1EFC2287" w14:textId="77777777" w:rsidR="00940D3D" w:rsidRPr="00482B8C" w:rsidRDefault="00940D3D">
      <w:pPr>
        <w:pStyle w:val="indx"/>
        <w:spacing w:line="240" w:lineRule="auto"/>
        <w:jc w:val="both"/>
        <w:rPr>
          <w:rFonts w:ascii="Arial" w:hAnsi="Arial" w:cs="Arial"/>
        </w:rPr>
      </w:pPr>
      <w:r w:rsidRPr="00482B8C">
        <w:rPr>
          <w:rFonts w:ascii="Arial" w:hAnsi="Arial" w:cs="Arial"/>
        </w:rPr>
        <w:t xml:space="preserve">          Company shall be subrogated to all the state’s rights of recovery therefore</w:t>
      </w:r>
    </w:p>
    <w:p w14:paraId="49C54AEB" w14:textId="77777777" w:rsidR="00940D3D" w:rsidRPr="00482B8C" w:rsidRDefault="00940D3D">
      <w:pPr>
        <w:pStyle w:val="indx"/>
        <w:spacing w:line="240" w:lineRule="auto"/>
        <w:jc w:val="both"/>
        <w:rPr>
          <w:rFonts w:ascii="Arial" w:hAnsi="Arial" w:cs="Arial"/>
        </w:rPr>
      </w:pPr>
      <w:r w:rsidRPr="00482B8C">
        <w:rPr>
          <w:rFonts w:ascii="Arial" w:hAnsi="Arial" w:cs="Arial"/>
        </w:rPr>
        <w:t xml:space="preserve">          against any person or organization and the state shall execute and deliver </w:t>
      </w:r>
    </w:p>
    <w:p w14:paraId="30D7E3DA" w14:textId="77777777" w:rsidR="00940D3D" w:rsidRPr="00482B8C" w:rsidRDefault="00940D3D">
      <w:pPr>
        <w:pStyle w:val="indx"/>
        <w:spacing w:line="240" w:lineRule="auto"/>
        <w:jc w:val="both"/>
        <w:rPr>
          <w:rFonts w:ascii="Arial" w:hAnsi="Arial" w:cs="Arial"/>
        </w:rPr>
      </w:pPr>
      <w:r w:rsidRPr="00482B8C">
        <w:rPr>
          <w:rFonts w:ascii="Arial" w:hAnsi="Arial" w:cs="Arial"/>
        </w:rPr>
        <w:t xml:space="preserve">          instruments and papers and do whatever else is necessary to secure such </w:t>
      </w:r>
    </w:p>
    <w:p w14:paraId="654CEACD" w14:textId="77777777" w:rsidR="00940D3D" w:rsidRPr="00482B8C" w:rsidRDefault="00940D3D">
      <w:pPr>
        <w:pStyle w:val="indx"/>
        <w:spacing w:line="240" w:lineRule="auto"/>
        <w:jc w:val="both"/>
        <w:rPr>
          <w:rFonts w:ascii="Arial" w:hAnsi="Arial" w:cs="Arial"/>
        </w:rPr>
      </w:pPr>
      <w:r w:rsidRPr="00482B8C">
        <w:rPr>
          <w:rFonts w:ascii="Arial" w:hAnsi="Arial" w:cs="Arial"/>
        </w:rPr>
        <w:t xml:space="preserve">          rights.  The state shall do nothing after loss to prejudice such rights.  This </w:t>
      </w:r>
    </w:p>
    <w:p w14:paraId="52D894AF" w14:textId="77777777" w:rsidR="00940D3D" w:rsidRPr="00482B8C" w:rsidRDefault="00940D3D">
      <w:pPr>
        <w:pStyle w:val="indx"/>
        <w:spacing w:line="240" w:lineRule="auto"/>
        <w:jc w:val="both"/>
        <w:rPr>
          <w:rFonts w:ascii="Arial" w:hAnsi="Arial" w:cs="Arial"/>
        </w:rPr>
      </w:pPr>
      <w:r w:rsidRPr="00482B8C">
        <w:rPr>
          <w:rFonts w:ascii="Arial" w:hAnsi="Arial" w:cs="Arial"/>
        </w:rPr>
        <w:t xml:space="preserve">          clause shall not apply, however, to museums in which the state property is </w:t>
      </w:r>
    </w:p>
    <w:p w14:paraId="59CCF216" w14:textId="77777777" w:rsidR="00940D3D" w:rsidRPr="00482B8C" w:rsidRDefault="00940D3D">
      <w:pPr>
        <w:pStyle w:val="indx"/>
        <w:spacing w:line="240" w:lineRule="auto"/>
        <w:jc w:val="both"/>
        <w:rPr>
          <w:rFonts w:ascii="Arial" w:hAnsi="Arial" w:cs="Arial"/>
        </w:rPr>
      </w:pPr>
      <w:r w:rsidRPr="00482B8C">
        <w:rPr>
          <w:rFonts w:ascii="Arial" w:hAnsi="Arial" w:cs="Arial"/>
        </w:rPr>
        <w:t xml:space="preserve">          being exhibited or on loan.</w:t>
      </w:r>
    </w:p>
    <w:p w14:paraId="26702124" w14:textId="77777777" w:rsidR="00940D3D" w:rsidRPr="00482B8C" w:rsidRDefault="00940D3D">
      <w:pPr>
        <w:pStyle w:val="indx"/>
        <w:spacing w:line="240" w:lineRule="auto"/>
        <w:rPr>
          <w:rFonts w:ascii="Arial" w:hAnsi="Arial" w:cs="Arial"/>
        </w:rPr>
      </w:pPr>
      <w:r w:rsidRPr="00482B8C">
        <w:rPr>
          <w:rFonts w:ascii="Arial" w:hAnsi="Arial" w:cs="Arial"/>
        </w:rPr>
        <w:t xml:space="preserve"> </w:t>
      </w:r>
    </w:p>
    <w:p w14:paraId="36B4322D" w14:textId="77777777" w:rsidR="00940D3D" w:rsidRPr="00482B8C" w:rsidRDefault="001217C5">
      <w:pPr>
        <w:pStyle w:val="indx"/>
        <w:spacing w:line="240" w:lineRule="auto"/>
        <w:rPr>
          <w:rFonts w:ascii="Arial" w:hAnsi="Arial" w:cs="Arial"/>
        </w:rPr>
      </w:pPr>
      <w:r w:rsidRPr="00482B8C">
        <w:rPr>
          <w:rFonts w:ascii="Arial" w:hAnsi="Arial" w:cs="Arial"/>
        </w:rPr>
        <w:t xml:space="preserve">     E.   </w:t>
      </w:r>
      <w:r w:rsidR="00940D3D" w:rsidRPr="00482B8C">
        <w:rPr>
          <w:rFonts w:ascii="Arial" w:hAnsi="Arial" w:cs="Arial"/>
        </w:rPr>
        <w:t>PACKING:  It is a condition of this insurance that the state will, to the best of its ability, provide for the state property being packed and unpacked by competent packers.</w:t>
      </w:r>
    </w:p>
    <w:p w14:paraId="39F5C8DB" w14:textId="77777777" w:rsidR="00940D3D" w:rsidRPr="00482B8C" w:rsidRDefault="00940D3D">
      <w:pPr>
        <w:pStyle w:val="indx"/>
        <w:spacing w:line="240" w:lineRule="auto"/>
        <w:ind w:left="0" w:firstLine="0"/>
        <w:rPr>
          <w:rFonts w:ascii="Arial" w:hAnsi="Arial" w:cs="Arial"/>
        </w:rPr>
      </w:pPr>
    </w:p>
    <w:p w14:paraId="2527519A" w14:textId="77777777" w:rsidR="00940D3D" w:rsidRPr="00482B8C" w:rsidRDefault="00940D3D" w:rsidP="001217C5">
      <w:pPr>
        <w:pStyle w:val="indx"/>
        <w:numPr>
          <w:ilvl w:val="1"/>
          <w:numId w:val="13"/>
        </w:numPr>
        <w:tabs>
          <w:tab w:val="clear" w:pos="1800"/>
          <w:tab w:val="num" w:pos="1440"/>
        </w:tabs>
        <w:spacing w:line="240" w:lineRule="auto"/>
        <w:ind w:left="1440"/>
        <w:rPr>
          <w:rFonts w:ascii="Arial" w:hAnsi="Arial" w:cs="Arial"/>
        </w:rPr>
      </w:pPr>
      <w:r w:rsidRPr="00482B8C">
        <w:rPr>
          <w:rFonts w:ascii="Arial" w:hAnsi="Arial" w:cs="Arial"/>
        </w:rPr>
        <w:t>PAIRS AND SETS:  In the event of the total loss of any articles which are part of a pair or set, this Company agrees to pay the state, at the option of the state, the full amount of the value of such pair or set as determined by the Valuation Clause contained herein, subject otherwise to the applicable Deductible Clause set forth herein, and the state agrees, if such option is elected, to surrender the remaining article or articles of the pair or set to this Company.</w:t>
      </w:r>
    </w:p>
    <w:p w14:paraId="707244D4" w14:textId="77777777" w:rsidR="00940D3D" w:rsidRPr="00482B8C" w:rsidRDefault="00940D3D">
      <w:pPr>
        <w:pStyle w:val="indx"/>
        <w:spacing w:line="240" w:lineRule="auto"/>
        <w:ind w:left="0" w:firstLine="0"/>
        <w:rPr>
          <w:rFonts w:ascii="Arial" w:hAnsi="Arial" w:cs="Arial"/>
        </w:rPr>
      </w:pPr>
    </w:p>
    <w:p w14:paraId="6AC76895" w14:textId="77777777" w:rsidR="00940D3D" w:rsidRPr="00482B8C" w:rsidRDefault="00940D3D" w:rsidP="001217C5">
      <w:pPr>
        <w:pStyle w:val="indx"/>
        <w:numPr>
          <w:ilvl w:val="1"/>
          <w:numId w:val="13"/>
        </w:numPr>
        <w:tabs>
          <w:tab w:val="clear" w:pos="1800"/>
          <w:tab w:val="num" w:pos="1440"/>
        </w:tabs>
        <w:spacing w:line="240" w:lineRule="auto"/>
        <w:ind w:left="1440"/>
        <w:rPr>
          <w:rFonts w:ascii="Arial" w:hAnsi="Arial" w:cs="Arial"/>
        </w:rPr>
      </w:pPr>
      <w:r w:rsidRPr="00482B8C">
        <w:rPr>
          <w:rFonts w:ascii="Arial" w:hAnsi="Arial" w:cs="Arial"/>
        </w:rPr>
        <w:t xml:space="preserve">LOSS BUY BACK:  The state shall have the right to repurchase from the </w:t>
      </w:r>
    </w:p>
    <w:p w14:paraId="7F0407CC" w14:textId="77777777" w:rsidR="00940D3D" w:rsidRPr="00482B8C" w:rsidRDefault="00940D3D">
      <w:pPr>
        <w:pStyle w:val="indx"/>
        <w:spacing w:line="240" w:lineRule="auto"/>
        <w:rPr>
          <w:rFonts w:ascii="Arial" w:hAnsi="Arial" w:cs="Arial"/>
        </w:rPr>
      </w:pPr>
      <w:r w:rsidRPr="00482B8C">
        <w:rPr>
          <w:rFonts w:ascii="Arial" w:hAnsi="Arial" w:cs="Arial"/>
        </w:rPr>
        <w:t xml:space="preserve">          Company property of the state that is recovered for the amount paid to the</w:t>
      </w:r>
    </w:p>
    <w:p w14:paraId="58AC1E0F" w14:textId="77777777" w:rsidR="00940D3D" w:rsidRPr="00482B8C" w:rsidRDefault="00940D3D">
      <w:pPr>
        <w:pStyle w:val="indx"/>
        <w:spacing w:line="240" w:lineRule="auto"/>
        <w:rPr>
          <w:rFonts w:ascii="Arial" w:hAnsi="Arial" w:cs="Arial"/>
        </w:rPr>
      </w:pPr>
      <w:r w:rsidRPr="00482B8C">
        <w:rPr>
          <w:rFonts w:ascii="Arial" w:hAnsi="Arial" w:cs="Arial"/>
        </w:rPr>
        <w:t xml:space="preserve">          state for the loss, plus an amount which represents loss adjustment and</w:t>
      </w:r>
    </w:p>
    <w:p w14:paraId="5E0A1684" w14:textId="77777777" w:rsidR="00940D3D" w:rsidRPr="00482B8C" w:rsidRDefault="00940D3D">
      <w:pPr>
        <w:pStyle w:val="indx"/>
        <w:spacing w:line="240" w:lineRule="auto"/>
        <w:rPr>
          <w:rFonts w:ascii="Arial" w:hAnsi="Arial" w:cs="Arial"/>
        </w:rPr>
      </w:pPr>
      <w:r w:rsidRPr="00482B8C">
        <w:rPr>
          <w:rFonts w:ascii="Arial" w:hAnsi="Arial" w:cs="Arial"/>
        </w:rPr>
        <w:t xml:space="preserve">          recovery expenses.</w:t>
      </w:r>
      <w:r w:rsidRPr="00482B8C">
        <w:rPr>
          <w:rFonts w:ascii="Arial" w:hAnsi="Arial" w:cs="Arial"/>
        </w:rPr>
        <w:br/>
      </w:r>
      <w:r w:rsidRPr="00482B8C">
        <w:rPr>
          <w:rFonts w:ascii="Arial" w:hAnsi="Arial" w:cs="Arial"/>
        </w:rPr>
        <w:br/>
        <w:t>Damaged property of the state, for which a total loss has been paid, may be repurchased by the state at the then fair market value of the damaged property.</w:t>
      </w:r>
      <w:r w:rsidRPr="00482B8C">
        <w:rPr>
          <w:rFonts w:ascii="Arial" w:hAnsi="Arial" w:cs="Arial"/>
        </w:rPr>
        <w:br/>
      </w:r>
      <w:r w:rsidRPr="00482B8C">
        <w:rPr>
          <w:rFonts w:ascii="Arial" w:hAnsi="Arial" w:cs="Arial"/>
        </w:rPr>
        <w:br/>
        <w:t xml:space="preserve">The Company agrees to notify the state of its right to repurchase damaged or recovered property and the state shall have sixty (60) days from date of notice to exercise the repurchase right.  </w:t>
      </w:r>
    </w:p>
    <w:p w14:paraId="440EA377" w14:textId="77777777" w:rsidR="00940D3D" w:rsidRPr="00482B8C" w:rsidRDefault="00940D3D">
      <w:pPr>
        <w:pStyle w:val="indx"/>
        <w:spacing w:line="240" w:lineRule="auto"/>
        <w:ind w:left="0" w:firstLine="0"/>
        <w:rPr>
          <w:rFonts w:ascii="Arial" w:hAnsi="Arial" w:cs="Arial"/>
        </w:rPr>
      </w:pPr>
    </w:p>
    <w:p w14:paraId="00A1DA16" w14:textId="77777777" w:rsidR="00940D3D" w:rsidRPr="00482B8C" w:rsidRDefault="00C11FCC" w:rsidP="00C11FCC">
      <w:pPr>
        <w:pStyle w:val="Heading3"/>
        <w:autoSpaceDE w:val="0"/>
        <w:ind w:left="720" w:firstLine="0"/>
        <w:rPr>
          <w:rFonts w:ascii="Arial" w:hAnsi="Arial"/>
        </w:rPr>
      </w:pPr>
      <w:bookmarkStart w:id="10" w:name="VI"/>
      <w:r w:rsidRPr="00482B8C">
        <w:rPr>
          <w:rFonts w:ascii="ZWAdobeF" w:hAnsi="ZWAdobeF" w:cs="ZWAdobeF"/>
          <w:b w:val="0"/>
          <w:sz w:val="2"/>
          <w:szCs w:val="2"/>
        </w:rPr>
        <w:t>1B</w:t>
      </w:r>
      <w:r w:rsidR="00940D3D" w:rsidRPr="00482B8C">
        <w:rPr>
          <w:rFonts w:ascii="Arial" w:hAnsi="Arial"/>
          <w:sz w:val="28"/>
        </w:rPr>
        <w:t>IX.</w:t>
      </w:r>
      <w:r w:rsidR="00940D3D" w:rsidRPr="00482B8C">
        <w:rPr>
          <w:rFonts w:ascii="Arial" w:hAnsi="Arial"/>
          <w:sz w:val="28"/>
        </w:rPr>
        <w:tab/>
        <w:t>LIMITS</w:t>
      </w:r>
      <w:r w:rsidR="00940D3D" w:rsidRPr="00482B8C">
        <w:rPr>
          <w:rFonts w:ascii="Arial" w:hAnsi="Arial"/>
        </w:rPr>
        <w:t xml:space="preserve"> </w:t>
      </w:r>
    </w:p>
    <w:bookmarkEnd w:id="10"/>
    <w:p w14:paraId="5C3826E7" w14:textId="77777777" w:rsidR="00940D3D" w:rsidRPr="00482B8C" w:rsidRDefault="00C11FCC" w:rsidP="00C11FCC">
      <w:pPr>
        <w:pStyle w:val="Heading3"/>
        <w:autoSpaceDE w:val="0"/>
        <w:ind w:firstLine="0"/>
        <w:rPr>
          <w:rFonts w:ascii="Arial" w:hAnsi="Arial"/>
          <w:b w:val="0"/>
        </w:rPr>
      </w:pPr>
      <w:r w:rsidRPr="00482B8C">
        <w:rPr>
          <w:rFonts w:ascii="ZWAdobeF" w:hAnsi="ZWAdobeF" w:cs="ZWAdobeF"/>
          <w:b w:val="0"/>
          <w:sz w:val="2"/>
          <w:szCs w:val="2"/>
        </w:rPr>
        <w:t>2B</w:t>
      </w:r>
      <w:r w:rsidR="00940D3D" w:rsidRPr="00482B8C">
        <w:rPr>
          <w:rFonts w:ascii="Arial" w:hAnsi="Arial"/>
          <w:b w:val="0"/>
        </w:rPr>
        <w:t>The state’s commercial insurance policy shall not be liable for limits in excess of those noted below:</w:t>
      </w:r>
    </w:p>
    <w:tbl>
      <w:tblPr>
        <w:tblW w:w="8010" w:type="dxa"/>
        <w:tblInd w:w="1458" w:type="dxa"/>
        <w:tblLayout w:type="fixed"/>
        <w:tblLook w:val="0000" w:firstRow="0" w:lastRow="0" w:firstColumn="0" w:lastColumn="0" w:noHBand="0" w:noVBand="0"/>
      </w:tblPr>
      <w:tblGrid>
        <w:gridCol w:w="1890"/>
        <w:gridCol w:w="6120"/>
      </w:tblGrid>
      <w:tr w:rsidR="00B83317" w:rsidRPr="00482B8C" w14:paraId="208392A5" w14:textId="77777777" w:rsidTr="00BF06FD">
        <w:tc>
          <w:tcPr>
            <w:tcW w:w="1890" w:type="dxa"/>
          </w:tcPr>
          <w:p w14:paraId="71394C80" w14:textId="074318B8" w:rsidR="00B83317" w:rsidRPr="00482B8C" w:rsidRDefault="00B83317">
            <w:pPr>
              <w:tabs>
                <w:tab w:val="right" w:pos="1602"/>
              </w:tabs>
              <w:rPr>
                <w:rFonts w:ascii="Arial" w:hAnsi="Arial"/>
              </w:rPr>
            </w:pPr>
            <w:r w:rsidRPr="00482B8C">
              <w:rPr>
                <w:rFonts w:ascii="Arial" w:hAnsi="Arial"/>
              </w:rPr>
              <w:t>$</w:t>
            </w:r>
            <w:r w:rsidRPr="00482B8C">
              <w:rPr>
                <w:rFonts w:ascii="Arial" w:hAnsi="Arial"/>
              </w:rPr>
              <w:tab/>
            </w:r>
            <w:r w:rsidR="0068788D">
              <w:rPr>
                <w:rFonts w:ascii="Arial" w:hAnsi="Arial"/>
              </w:rPr>
              <w:t>4</w:t>
            </w:r>
            <w:r w:rsidRPr="00482B8C">
              <w:rPr>
                <w:rFonts w:ascii="Arial" w:hAnsi="Arial"/>
              </w:rPr>
              <w:t>00,000,000</w:t>
            </w:r>
          </w:p>
        </w:tc>
        <w:tc>
          <w:tcPr>
            <w:tcW w:w="6120" w:type="dxa"/>
          </w:tcPr>
          <w:p w14:paraId="3E38B4F9" w14:textId="77777777" w:rsidR="00B83317" w:rsidRPr="00482B8C" w:rsidRDefault="00B83317">
            <w:pPr>
              <w:ind w:left="252"/>
              <w:rPr>
                <w:rFonts w:ascii="Arial" w:hAnsi="Arial"/>
              </w:rPr>
            </w:pPr>
            <w:r w:rsidRPr="00482B8C">
              <w:rPr>
                <w:rFonts w:ascii="Arial" w:hAnsi="Arial"/>
              </w:rPr>
              <w:t xml:space="preserve">at </w:t>
            </w:r>
            <w:r w:rsidR="00BF06FD">
              <w:rPr>
                <w:rFonts w:ascii="Arial" w:hAnsi="Arial"/>
              </w:rPr>
              <w:t>premises</w:t>
            </w:r>
            <w:r w:rsidRPr="00482B8C">
              <w:rPr>
                <w:rFonts w:ascii="Arial" w:hAnsi="Arial"/>
              </w:rPr>
              <w:t xml:space="preserve"> </w:t>
            </w:r>
          </w:p>
        </w:tc>
      </w:tr>
      <w:tr w:rsidR="00B83317" w:rsidRPr="00482B8C" w14:paraId="57D88EEB" w14:textId="77777777" w:rsidTr="00BF06FD">
        <w:tc>
          <w:tcPr>
            <w:tcW w:w="1890" w:type="dxa"/>
          </w:tcPr>
          <w:p w14:paraId="729D83C7" w14:textId="19EB85CA" w:rsidR="00B83317" w:rsidRPr="00482B8C" w:rsidRDefault="00B83317">
            <w:pPr>
              <w:tabs>
                <w:tab w:val="right" w:pos="1602"/>
              </w:tabs>
              <w:rPr>
                <w:rFonts w:ascii="Arial" w:hAnsi="Arial"/>
              </w:rPr>
            </w:pPr>
            <w:r w:rsidRPr="00482B8C">
              <w:rPr>
                <w:rFonts w:ascii="Arial" w:hAnsi="Arial"/>
              </w:rPr>
              <w:t>$</w:t>
            </w:r>
            <w:r w:rsidRPr="00482B8C">
              <w:rPr>
                <w:rFonts w:ascii="Arial" w:hAnsi="Arial"/>
              </w:rPr>
              <w:tab/>
            </w:r>
            <w:r w:rsidR="0068788D">
              <w:rPr>
                <w:rFonts w:ascii="Arial" w:hAnsi="Arial"/>
              </w:rPr>
              <w:t>4</w:t>
            </w:r>
            <w:r w:rsidR="004A2C0F">
              <w:rPr>
                <w:rFonts w:ascii="Arial" w:hAnsi="Arial"/>
              </w:rPr>
              <w:t>00</w:t>
            </w:r>
            <w:r w:rsidRPr="00482B8C">
              <w:rPr>
                <w:rFonts w:ascii="Arial" w:hAnsi="Arial"/>
              </w:rPr>
              <w:t>,000,000</w:t>
            </w:r>
          </w:p>
        </w:tc>
        <w:tc>
          <w:tcPr>
            <w:tcW w:w="6120" w:type="dxa"/>
          </w:tcPr>
          <w:p w14:paraId="1FD56035" w14:textId="77777777" w:rsidR="00B83317" w:rsidRPr="00482B8C" w:rsidRDefault="00BF06FD">
            <w:pPr>
              <w:ind w:left="252"/>
              <w:rPr>
                <w:rFonts w:ascii="Arial" w:hAnsi="Arial"/>
              </w:rPr>
            </w:pPr>
            <w:r>
              <w:rPr>
                <w:rFonts w:ascii="Arial" w:hAnsi="Arial"/>
              </w:rPr>
              <w:t>disaster/loss/all expenses combined</w:t>
            </w:r>
          </w:p>
        </w:tc>
      </w:tr>
      <w:tr w:rsidR="00B83317" w:rsidRPr="00482B8C" w14:paraId="1FC586D5" w14:textId="77777777" w:rsidTr="00BF06FD">
        <w:tc>
          <w:tcPr>
            <w:tcW w:w="1890" w:type="dxa"/>
          </w:tcPr>
          <w:p w14:paraId="29EFBA05" w14:textId="69944CA3" w:rsidR="00B83317" w:rsidRPr="00482B8C" w:rsidRDefault="00B83317" w:rsidP="004A2C0F">
            <w:pPr>
              <w:tabs>
                <w:tab w:val="right" w:pos="1602"/>
              </w:tabs>
              <w:rPr>
                <w:rFonts w:ascii="Arial" w:hAnsi="Arial"/>
              </w:rPr>
            </w:pPr>
            <w:r w:rsidRPr="00482B8C">
              <w:rPr>
                <w:rFonts w:ascii="Arial" w:hAnsi="Arial"/>
              </w:rPr>
              <w:lastRenderedPageBreak/>
              <w:t xml:space="preserve">$  </w:t>
            </w:r>
            <w:r w:rsidR="0068788D">
              <w:rPr>
                <w:rFonts w:ascii="Arial" w:hAnsi="Arial"/>
              </w:rPr>
              <w:t>1</w:t>
            </w:r>
            <w:r w:rsidR="004A2C0F">
              <w:rPr>
                <w:rFonts w:ascii="Arial" w:hAnsi="Arial"/>
              </w:rPr>
              <w:t>00</w:t>
            </w:r>
            <w:r w:rsidRPr="00482B8C">
              <w:rPr>
                <w:rFonts w:ascii="Arial" w:hAnsi="Arial"/>
              </w:rPr>
              <w:t>,000,000</w:t>
            </w:r>
          </w:p>
        </w:tc>
        <w:tc>
          <w:tcPr>
            <w:tcW w:w="6120" w:type="dxa"/>
          </w:tcPr>
          <w:p w14:paraId="6CC013D3" w14:textId="77777777" w:rsidR="00B83317" w:rsidRPr="00482B8C" w:rsidRDefault="00BF06FD">
            <w:pPr>
              <w:ind w:left="252"/>
              <w:rPr>
                <w:rFonts w:ascii="Arial" w:hAnsi="Arial"/>
              </w:rPr>
            </w:pPr>
            <w:r w:rsidRPr="00482B8C">
              <w:rPr>
                <w:rFonts w:ascii="Arial" w:hAnsi="Arial"/>
              </w:rPr>
              <w:t>unnamed locations</w:t>
            </w:r>
            <w:r>
              <w:rPr>
                <w:rFonts w:ascii="Arial" w:hAnsi="Arial"/>
              </w:rPr>
              <w:t xml:space="preserve"> worldwide</w:t>
            </w:r>
          </w:p>
        </w:tc>
      </w:tr>
      <w:tr w:rsidR="00B83317" w:rsidRPr="00482B8C" w14:paraId="07FD03AB" w14:textId="77777777" w:rsidTr="00BF06FD">
        <w:tc>
          <w:tcPr>
            <w:tcW w:w="1890" w:type="dxa"/>
          </w:tcPr>
          <w:p w14:paraId="77D2528C" w14:textId="77777777" w:rsidR="00B83317" w:rsidRPr="00482B8C" w:rsidRDefault="00B83317">
            <w:pPr>
              <w:tabs>
                <w:tab w:val="right" w:pos="1602"/>
              </w:tabs>
              <w:rPr>
                <w:rFonts w:ascii="Arial" w:hAnsi="Arial"/>
              </w:rPr>
            </w:pPr>
            <w:r w:rsidRPr="00482B8C">
              <w:rPr>
                <w:rFonts w:ascii="Arial" w:hAnsi="Arial"/>
              </w:rPr>
              <w:t>$</w:t>
            </w:r>
            <w:r w:rsidRPr="00482B8C">
              <w:rPr>
                <w:rFonts w:ascii="Arial" w:hAnsi="Arial"/>
              </w:rPr>
              <w:tab/>
            </w:r>
            <w:r w:rsidR="00BF06FD">
              <w:rPr>
                <w:rFonts w:ascii="Arial" w:hAnsi="Arial"/>
              </w:rPr>
              <w:t>1</w:t>
            </w:r>
            <w:r w:rsidRPr="00482B8C">
              <w:rPr>
                <w:rFonts w:ascii="Arial" w:hAnsi="Arial"/>
              </w:rPr>
              <w:t>00,000,000</w:t>
            </w:r>
          </w:p>
        </w:tc>
        <w:tc>
          <w:tcPr>
            <w:tcW w:w="6120" w:type="dxa"/>
          </w:tcPr>
          <w:p w14:paraId="5AB5B566" w14:textId="491847DE" w:rsidR="00B83317" w:rsidRPr="00482B8C" w:rsidRDefault="00B83317">
            <w:pPr>
              <w:ind w:left="252"/>
              <w:rPr>
                <w:rFonts w:ascii="Arial" w:hAnsi="Arial"/>
              </w:rPr>
            </w:pPr>
            <w:r w:rsidRPr="00482B8C">
              <w:rPr>
                <w:rFonts w:ascii="Arial" w:hAnsi="Arial"/>
              </w:rPr>
              <w:t>legal liability</w:t>
            </w:r>
            <w:r w:rsidR="00725A28">
              <w:rPr>
                <w:rFonts w:ascii="Arial" w:hAnsi="Arial"/>
              </w:rPr>
              <w:t xml:space="preserve"> </w:t>
            </w:r>
            <w:r w:rsidR="00725A28" w:rsidRPr="00725A28">
              <w:rPr>
                <w:rFonts w:ascii="Arial" w:hAnsi="Arial"/>
              </w:rPr>
              <w:t>subject to the state tort cap of $750,000 per claim, $1,500,000 per occurrence (2-9-108,MCA)</w:t>
            </w:r>
          </w:p>
        </w:tc>
      </w:tr>
      <w:tr w:rsidR="00BF06FD" w:rsidRPr="00482B8C" w14:paraId="184C6D0C" w14:textId="77777777" w:rsidTr="00BF06FD">
        <w:tc>
          <w:tcPr>
            <w:tcW w:w="1890" w:type="dxa"/>
          </w:tcPr>
          <w:p w14:paraId="10826308" w14:textId="77777777" w:rsidR="00BF06FD" w:rsidRPr="00482B8C" w:rsidRDefault="00BF06FD">
            <w:pPr>
              <w:tabs>
                <w:tab w:val="right" w:pos="1602"/>
              </w:tabs>
              <w:rPr>
                <w:rFonts w:ascii="Arial" w:hAnsi="Arial"/>
              </w:rPr>
            </w:pPr>
            <w:r w:rsidRPr="00482B8C">
              <w:rPr>
                <w:rFonts w:ascii="Arial" w:hAnsi="Arial"/>
              </w:rPr>
              <w:t xml:space="preserve">$  </w:t>
            </w:r>
            <w:r>
              <w:rPr>
                <w:rFonts w:ascii="Arial" w:hAnsi="Arial"/>
              </w:rPr>
              <w:t>100</w:t>
            </w:r>
            <w:r w:rsidRPr="00482B8C">
              <w:rPr>
                <w:rFonts w:ascii="Arial" w:hAnsi="Arial"/>
              </w:rPr>
              <w:t>,000,000</w:t>
            </w:r>
          </w:p>
        </w:tc>
        <w:tc>
          <w:tcPr>
            <w:tcW w:w="6120" w:type="dxa"/>
          </w:tcPr>
          <w:p w14:paraId="751DEE50" w14:textId="77777777" w:rsidR="00BF06FD" w:rsidRPr="00482B8C" w:rsidRDefault="00BF06FD">
            <w:pPr>
              <w:ind w:left="252"/>
              <w:rPr>
                <w:rFonts w:ascii="Arial" w:hAnsi="Arial"/>
              </w:rPr>
            </w:pPr>
            <w:r w:rsidRPr="00482B8C">
              <w:rPr>
                <w:rFonts w:ascii="Arial" w:hAnsi="Arial"/>
              </w:rPr>
              <w:t>in transit</w:t>
            </w:r>
            <w:r>
              <w:rPr>
                <w:rFonts w:ascii="Arial" w:hAnsi="Arial"/>
              </w:rPr>
              <w:t xml:space="preserve"> worldwide</w:t>
            </w:r>
          </w:p>
        </w:tc>
      </w:tr>
    </w:tbl>
    <w:p w14:paraId="4700341C" w14:textId="77777777" w:rsidR="00940D3D" w:rsidRPr="00482B8C" w:rsidRDefault="00940D3D">
      <w:pPr>
        <w:pStyle w:val="H4"/>
        <w:ind w:left="720"/>
        <w:rPr>
          <w:rFonts w:ascii="Arial" w:hAnsi="Arial"/>
          <w:sz w:val="28"/>
        </w:rPr>
      </w:pPr>
      <w:bookmarkStart w:id="11" w:name="VII"/>
      <w:r w:rsidRPr="00482B8C">
        <w:rPr>
          <w:rFonts w:ascii="Arial" w:hAnsi="Arial"/>
          <w:sz w:val="28"/>
        </w:rPr>
        <w:t>X.</w:t>
      </w:r>
      <w:r w:rsidRPr="00482B8C">
        <w:rPr>
          <w:rFonts w:ascii="Arial" w:hAnsi="Arial"/>
          <w:sz w:val="28"/>
        </w:rPr>
        <w:tab/>
        <w:t>DEDUCTIBLES</w:t>
      </w:r>
    </w:p>
    <w:bookmarkEnd w:id="11"/>
    <w:p w14:paraId="6DDBEC56" w14:textId="77777777" w:rsidR="00940D3D" w:rsidRPr="00482B8C" w:rsidRDefault="00940D3D" w:rsidP="00B83317">
      <w:pPr>
        <w:ind w:left="720" w:firstLine="720"/>
        <w:rPr>
          <w:rFonts w:ascii="Arial" w:hAnsi="Arial"/>
        </w:rPr>
      </w:pPr>
      <w:r w:rsidRPr="00482B8C">
        <w:rPr>
          <w:rFonts w:ascii="Arial" w:hAnsi="Arial"/>
        </w:rPr>
        <w:t>The state’s retention shall be as follows:</w:t>
      </w:r>
    </w:p>
    <w:tbl>
      <w:tblPr>
        <w:tblW w:w="0" w:type="auto"/>
        <w:tblInd w:w="1739" w:type="dxa"/>
        <w:tblLayout w:type="fixed"/>
        <w:tblLook w:val="0000" w:firstRow="0" w:lastRow="0" w:firstColumn="0" w:lastColumn="0" w:noHBand="0" w:noVBand="0"/>
      </w:tblPr>
      <w:tblGrid>
        <w:gridCol w:w="1890"/>
        <w:gridCol w:w="5760"/>
      </w:tblGrid>
      <w:tr w:rsidR="00B83317" w:rsidRPr="00482B8C" w14:paraId="23DBC999" w14:textId="77777777" w:rsidTr="00EF68EF">
        <w:tc>
          <w:tcPr>
            <w:tcW w:w="1890" w:type="dxa"/>
          </w:tcPr>
          <w:p w14:paraId="29069B1A" w14:textId="77777777" w:rsidR="00B83317" w:rsidRPr="00482B8C" w:rsidRDefault="00B83317">
            <w:pPr>
              <w:tabs>
                <w:tab w:val="right" w:pos="1602"/>
              </w:tabs>
              <w:rPr>
                <w:rFonts w:ascii="Arial" w:hAnsi="Arial"/>
              </w:rPr>
            </w:pPr>
            <w:r w:rsidRPr="00482B8C">
              <w:rPr>
                <w:rFonts w:ascii="Arial" w:hAnsi="Arial"/>
              </w:rPr>
              <w:t>$</w:t>
            </w:r>
            <w:r w:rsidRPr="00482B8C">
              <w:rPr>
                <w:rFonts w:ascii="Arial" w:hAnsi="Arial"/>
              </w:rPr>
              <w:tab/>
              <w:t xml:space="preserve">     1,000</w:t>
            </w:r>
          </w:p>
        </w:tc>
        <w:tc>
          <w:tcPr>
            <w:tcW w:w="5760" w:type="dxa"/>
          </w:tcPr>
          <w:p w14:paraId="7D78F1A9" w14:textId="045FA63A" w:rsidR="00B83317" w:rsidRPr="00482B8C" w:rsidRDefault="00B83317" w:rsidP="00B83317">
            <w:pPr>
              <w:ind w:left="252"/>
              <w:rPr>
                <w:rFonts w:ascii="Arial" w:hAnsi="Arial"/>
              </w:rPr>
            </w:pPr>
            <w:r w:rsidRPr="00482B8C">
              <w:rPr>
                <w:rFonts w:ascii="Arial" w:hAnsi="Arial"/>
              </w:rPr>
              <w:t>Pe</w:t>
            </w:r>
            <w:r w:rsidR="00BB1A9C" w:rsidRPr="00482B8C">
              <w:rPr>
                <w:rFonts w:ascii="Arial" w:hAnsi="Arial"/>
              </w:rPr>
              <w:t>r agency</w:t>
            </w:r>
            <w:r w:rsidR="0027058D">
              <w:rPr>
                <w:rFonts w:ascii="Arial" w:hAnsi="Arial"/>
              </w:rPr>
              <w:t>/university</w:t>
            </w:r>
            <w:r w:rsidR="00BB1A9C" w:rsidRPr="00482B8C">
              <w:rPr>
                <w:rFonts w:ascii="Arial" w:hAnsi="Arial"/>
              </w:rPr>
              <w:t xml:space="preserve">, per </w:t>
            </w:r>
            <w:r w:rsidRPr="00482B8C">
              <w:rPr>
                <w:rFonts w:ascii="Arial" w:hAnsi="Arial"/>
              </w:rPr>
              <w:t>occurrence for all perils.</w:t>
            </w:r>
          </w:p>
        </w:tc>
      </w:tr>
      <w:tr w:rsidR="00B83317" w:rsidRPr="00482B8C" w14:paraId="2686F857" w14:textId="77777777" w:rsidTr="00EF68EF">
        <w:tc>
          <w:tcPr>
            <w:tcW w:w="1890" w:type="dxa"/>
          </w:tcPr>
          <w:p w14:paraId="41D1A6F5" w14:textId="77777777" w:rsidR="00B83317" w:rsidRPr="00482B8C" w:rsidRDefault="00DB3972">
            <w:pPr>
              <w:tabs>
                <w:tab w:val="right" w:pos="1602"/>
              </w:tabs>
              <w:rPr>
                <w:rFonts w:ascii="Arial" w:hAnsi="Arial"/>
              </w:rPr>
            </w:pPr>
            <w:r>
              <w:rPr>
                <w:rFonts w:ascii="Arial" w:hAnsi="Arial"/>
              </w:rPr>
              <w:t>$</w:t>
            </w:r>
            <w:r>
              <w:rPr>
                <w:rFonts w:ascii="Arial" w:hAnsi="Arial"/>
              </w:rPr>
              <w:tab/>
              <w:t>24</w:t>
            </w:r>
            <w:r w:rsidR="00B83317" w:rsidRPr="00482B8C">
              <w:rPr>
                <w:rFonts w:ascii="Arial" w:hAnsi="Arial"/>
              </w:rPr>
              <w:t>,000</w:t>
            </w:r>
          </w:p>
        </w:tc>
        <w:tc>
          <w:tcPr>
            <w:tcW w:w="5760" w:type="dxa"/>
          </w:tcPr>
          <w:p w14:paraId="22FEDD92" w14:textId="77777777" w:rsidR="00B83317" w:rsidRPr="00482B8C" w:rsidRDefault="00B83317" w:rsidP="00B83317">
            <w:pPr>
              <w:ind w:left="252"/>
              <w:rPr>
                <w:rFonts w:ascii="Arial" w:hAnsi="Arial"/>
              </w:rPr>
            </w:pPr>
            <w:r w:rsidRPr="00482B8C">
              <w:rPr>
                <w:rFonts w:ascii="Arial" w:hAnsi="Arial"/>
              </w:rPr>
              <w:t>Per state self-insurance fund, per occurrence for all perils.</w:t>
            </w:r>
          </w:p>
        </w:tc>
      </w:tr>
    </w:tbl>
    <w:p w14:paraId="3737025F" w14:textId="77777777" w:rsidR="00940D3D" w:rsidRPr="00482B8C" w:rsidRDefault="00C11FCC" w:rsidP="00C11FCC">
      <w:pPr>
        <w:pStyle w:val="Heading9"/>
        <w:autoSpaceDE w:val="0"/>
        <w:rPr>
          <w:b w:val="0"/>
          <w:color w:val="auto"/>
        </w:rPr>
      </w:pPr>
      <w:bookmarkStart w:id="12" w:name="VIII"/>
      <w:r w:rsidRPr="00482B8C">
        <w:rPr>
          <w:rFonts w:ascii="ZWAdobeF" w:hAnsi="ZWAdobeF" w:cs="ZWAdobeF"/>
          <w:b w:val="0"/>
          <w:bCs/>
          <w:color w:val="auto"/>
          <w:sz w:val="2"/>
          <w:szCs w:val="2"/>
        </w:rPr>
        <w:t>5B</w:t>
      </w:r>
      <w:r w:rsidR="00940D3D" w:rsidRPr="00482B8C">
        <w:rPr>
          <w:bCs/>
          <w:color w:val="auto"/>
        </w:rPr>
        <w:t>XI</w:t>
      </w:r>
      <w:r w:rsidR="00940D3D" w:rsidRPr="00482B8C">
        <w:rPr>
          <w:b w:val="0"/>
          <w:color w:val="auto"/>
        </w:rPr>
        <w:t xml:space="preserve">.    </w:t>
      </w:r>
      <w:r w:rsidR="00940D3D" w:rsidRPr="00482B8C">
        <w:rPr>
          <w:color w:val="auto"/>
        </w:rPr>
        <w:t>PROGRAM REQUIREMENTS</w:t>
      </w:r>
    </w:p>
    <w:bookmarkEnd w:id="12"/>
    <w:p w14:paraId="5462D7C5" w14:textId="77777777" w:rsidR="00940D3D" w:rsidRPr="00482B8C" w:rsidRDefault="00940D3D">
      <w:pPr>
        <w:pStyle w:val="indx"/>
        <w:spacing w:line="240" w:lineRule="auto"/>
        <w:ind w:firstLine="0"/>
        <w:rPr>
          <w:rFonts w:ascii="Arial" w:hAnsi="Arial"/>
        </w:rPr>
      </w:pPr>
      <w:r w:rsidRPr="00482B8C">
        <w:rPr>
          <w:rFonts w:ascii="Arial" w:hAnsi="Arial"/>
        </w:rPr>
        <w:t>In event of loss or damage hereunder all property coming under the protection of this insurance shall be valued at and insured hereunder as follows:</w:t>
      </w:r>
    </w:p>
    <w:p w14:paraId="6EFC7190" w14:textId="77777777" w:rsidR="00940D3D" w:rsidRPr="00482B8C" w:rsidRDefault="00940D3D">
      <w:pPr>
        <w:pStyle w:val="indx"/>
        <w:spacing w:line="240" w:lineRule="auto"/>
        <w:ind w:left="720" w:firstLine="0"/>
        <w:rPr>
          <w:rFonts w:ascii="Arial" w:hAnsi="Arial"/>
        </w:rPr>
      </w:pPr>
    </w:p>
    <w:p w14:paraId="659D88B6" w14:textId="77777777" w:rsidR="00940D3D" w:rsidRPr="00482B8C" w:rsidRDefault="00940D3D">
      <w:pPr>
        <w:pStyle w:val="Blockquote"/>
        <w:ind w:left="1440" w:right="720"/>
        <w:outlineLvl w:val="0"/>
        <w:rPr>
          <w:rFonts w:ascii="Arial" w:hAnsi="Arial"/>
          <w:b/>
          <w:sz w:val="28"/>
        </w:rPr>
      </w:pPr>
      <w:r w:rsidRPr="00482B8C">
        <w:rPr>
          <w:rFonts w:ascii="Arial" w:hAnsi="Arial"/>
        </w:rPr>
        <w:t>Values must be reported by location in the state property/casualty insurance information syst</w:t>
      </w:r>
      <w:r w:rsidR="004F143C" w:rsidRPr="00482B8C">
        <w:rPr>
          <w:rFonts w:ascii="Arial" w:hAnsi="Arial"/>
        </w:rPr>
        <w:t>em by January</w:t>
      </w:r>
      <w:r w:rsidRPr="00482B8C">
        <w:rPr>
          <w:rFonts w:ascii="Arial" w:hAnsi="Arial"/>
        </w:rPr>
        <w:t xml:space="preserve"> 15</w:t>
      </w:r>
      <w:r w:rsidRPr="00482B8C">
        <w:rPr>
          <w:rFonts w:ascii="Arial" w:hAnsi="Arial"/>
          <w:vertAlign w:val="superscript"/>
        </w:rPr>
        <w:t>th</w:t>
      </w:r>
      <w:r w:rsidRPr="00482B8C">
        <w:rPr>
          <w:rFonts w:ascii="Arial" w:hAnsi="Arial"/>
        </w:rPr>
        <w:t xml:space="preserve"> of each year. </w:t>
      </w:r>
    </w:p>
    <w:p w14:paraId="6792A16E" w14:textId="77777777" w:rsidR="00940D3D" w:rsidRPr="00482B8C" w:rsidRDefault="00940D3D">
      <w:pPr>
        <w:ind w:left="720" w:firstLine="720"/>
        <w:outlineLvl w:val="1"/>
        <w:rPr>
          <w:rFonts w:ascii="Arial" w:hAnsi="Arial"/>
        </w:rPr>
      </w:pPr>
      <w:r w:rsidRPr="00482B8C">
        <w:rPr>
          <w:rFonts w:ascii="Arial" w:hAnsi="Arial"/>
        </w:rPr>
        <w:t>Estimated market value must be reported for:</w:t>
      </w:r>
    </w:p>
    <w:p w14:paraId="7F47E7B4" w14:textId="77777777" w:rsidR="00940D3D" w:rsidRPr="00482B8C" w:rsidRDefault="00940D3D" w:rsidP="009A6A07">
      <w:pPr>
        <w:pStyle w:val="Blockquote"/>
        <w:numPr>
          <w:ilvl w:val="1"/>
          <w:numId w:val="15"/>
        </w:numPr>
        <w:ind w:right="1440"/>
        <w:outlineLvl w:val="0"/>
        <w:rPr>
          <w:rFonts w:ascii="Arial" w:hAnsi="Arial"/>
        </w:rPr>
      </w:pPr>
      <w:r w:rsidRPr="00482B8C">
        <w:rPr>
          <w:rFonts w:ascii="Arial" w:hAnsi="Arial"/>
        </w:rPr>
        <w:t>All fine arts and objects by location as defined in the state’s policy;</w:t>
      </w:r>
    </w:p>
    <w:p w14:paraId="0490D011" w14:textId="4B32F7B8" w:rsidR="00940D3D" w:rsidRPr="00482B8C" w:rsidRDefault="00940D3D" w:rsidP="009A6A07">
      <w:pPr>
        <w:pStyle w:val="Blockquote"/>
        <w:numPr>
          <w:ilvl w:val="1"/>
          <w:numId w:val="15"/>
        </w:numPr>
        <w:ind w:right="1440"/>
        <w:outlineLvl w:val="0"/>
        <w:rPr>
          <w:rFonts w:ascii="Arial" w:hAnsi="Arial"/>
        </w:rPr>
      </w:pPr>
      <w:r w:rsidRPr="00482B8C">
        <w:rPr>
          <w:rFonts w:ascii="Arial" w:hAnsi="Arial"/>
        </w:rPr>
        <w:t>Each agency</w:t>
      </w:r>
      <w:r w:rsidR="0027058D">
        <w:rPr>
          <w:rFonts w:ascii="Arial" w:hAnsi="Arial"/>
        </w:rPr>
        <w:t>/university</w:t>
      </w:r>
      <w:r w:rsidRPr="00482B8C">
        <w:rPr>
          <w:rFonts w:ascii="Arial" w:hAnsi="Arial"/>
        </w:rPr>
        <w:t xml:space="preserve"> must maintain a list of fine arts by object at current market value. </w:t>
      </w:r>
    </w:p>
    <w:p w14:paraId="428AD067" w14:textId="07E7C543" w:rsidR="00940D3D" w:rsidRPr="00482B8C" w:rsidRDefault="00940D3D" w:rsidP="009A6A07">
      <w:pPr>
        <w:pStyle w:val="Blockquote"/>
        <w:numPr>
          <w:ilvl w:val="1"/>
          <w:numId w:val="15"/>
        </w:numPr>
        <w:ind w:right="1440"/>
        <w:outlineLvl w:val="0"/>
        <w:rPr>
          <w:rFonts w:ascii="Arial" w:hAnsi="Arial"/>
        </w:rPr>
      </w:pPr>
      <w:r w:rsidRPr="00482B8C">
        <w:rPr>
          <w:rFonts w:ascii="Arial" w:hAnsi="Arial"/>
        </w:rPr>
        <w:t>Loss to property that agencies</w:t>
      </w:r>
      <w:r w:rsidR="0027058D">
        <w:rPr>
          <w:rFonts w:ascii="Arial" w:hAnsi="Arial"/>
        </w:rPr>
        <w:t>/universities</w:t>
      </w:r>
      <w:r w:rsidRPr="00482B8C">
        <w:rPr>
          <w:rFonts w:ascii="Arial" w:hAnsi="Arial"/>
        </w:rPr>
        <w:t xml:space="preserve"> omit from the report may not be paid. </w:t>
      </w:r>
    </w:p>
    <w:p w14:paraId="0F7904E8" w14:textId="77777777" w:rsidR="00940D3D" w:rsidRPr="00482B8C" w:rsidRDefault="00940D3D">
      <w:pPr>
        <w:pStyle w:val="Blockquote"/>
        <w:ind w:left="720" w:right="720"/>
        <w:outlineLvl w:val="0"/>
        <w:rPr>
          <w:rFonts w:ascii="Arial" w:hAnsi="Arial" w:cs="Arial"/>
          <w:b/>
          <w:sz w:val="28"/>
          <w:szCs w:val="28"/>
        </w:rPr>
      </w:pPr>
      <w:bookmarkStart w:id="13" w:name="IX"/>
      <w:r w:rsidRPr="00482B8C">
        <w:rPr>
          <w:rFonts w:ascii="Arial" w:hAnsi="Arial" w:cs="Arial"/>
          <w:b/>
          <w:sz w:val="28"/>
          <w:szCs w:val="28"/>
        </w:rPr>
        <w:t>XII.</w:t>
      </w:r>
      <w:r w:rsidRPr="00482B8C">
        <w:rPr>
          <w:rFonts w:ascii="Arial" w:hAnsi="Arial" w:cs="Arial"/>
          <w:b/>
          <w:sz w:val="28"/>
          <w:szCs w:val="28"/>
        </w:rPr>
        <w:tab/>
        <w:t>LOSS SETTLEMENT</w:t>
      </w:r>
    </w:p>
    <w:bookmarkEnd w:id="13"/>
    <w:p w14:paraId="30BDE3E4" w14:textId="65C65669" w:rsidR="00940D3D" w:rsidRPr="00482B8C" w:rsidRDefault="00940D3D">
      <w:pPr>
        <w:pStyle w:val="Blockquote"/>
        <w:numPr>
          <w:ilvl w:val="0"/>
          <w:numId w:val="6"/>
        </w:numPr>
        <w:ind w:right="1080"/>
        <w:outlineLvl w:val="0"/>
        <w:rPr>
          <w:rFonts w:ascii="Arial" w:hAnsi="Arial"/>
        </w:rPr>
      </w:pPr>
      <w:r w:rsidRPr="00482B8C">
        <w:rPr>
          <w:rFonts w:ascii="Arial" w:hAnsi="Arial"/>
        </w:rPr>
        <w:t>State agencies</w:t>
      </w:r>
      <w:r w:rsidR="0027058D">
        <w:rPr>
          <w:rFonts w:ascii="Arial" w:hAnsi="Arial"/>
        </w:rPr>
        <w:t xml:space="preserve"> and universities</w:t>
      </w:r>
      <w:r w:rsidRPr="00482B8C">
        <w:rPr>
          <w:rFonts w:ascii="Arial" w:hAnsi="Arial"/>
        </w:rPr>
        <w:t xml:space="preserve"> must notify the Risk Management &amp; Tort Defense Division of a claim or potential claim within 5 business days. </w:t>
      </w:r>
      <w:r w:rsidR="00B83317" w:rsidRPr="00482B8C">
        <w:rPr>
          <w:rFonts w:ascii="Arial" w:hAnsi="Arial"/>
        </w:rPr>
        <w:t>Claims that are</w:t>
      </w:r>
      <w:r w:rsidRPr="00482B8C">
        <w:rPr>
          <w:rFonts w:ascii="Arial" w:hAnsi="Arial"/>
        </w:rPr>
        <w:t xml:space="preserve"> not reported within a reasonable period of time may be denied.  </w:t>
      </w:r>
    </w:p>
    <w:p w14:paraId="7FDC70B9" w14:textId="44A9F003" w:rsidR="00940D3D" w:rsidRPr="00482B8C" w:rsidRDefault="00940D3D">
      <w:pPr>
        <w:pStyle w:val="Blockquote"/>
        <w:numPr>
          <w:ilvl w:val="0"/>
          <w:numId w:val="6"/>
        </w:numPr>
        <w:ind w:right="720"/>
        <w:outlineLvl w:val="0"/>
        <w:rPr>
          <w:rFonts w:ascii="Arial" w:hAnsi="Arial"/>
        </w:rPr>
      </w:pPr>
      <w:r w:rsidRPr="00482B8C">
        <w:rPr>
          <w:rFonts w:ascii="Arial" w:hAnsi="Arial"/>
        </w:rPr>
        <w:t>If the Risk Management &amp; Tort Defense Division purchases commercial property insurance for an agency</w:t>
      </w:r>
      <w:r w:rsidR="0027058D">
        <w:rPr>
          <w:rFonts w:ascii="Arial" w:hAnsi="Arial"/>
        </w:rPr>
        <w:t>/university</w:t>
      </w:r>
      <w:r w:rsidRPr="00482B8C">
        <w:rPr>
          <w:rFonts w:ascii="Arial" w:hAnsi="Arial"/>
        </w:rPr>
        <w:t>’s specific property (real or personal), that coverage is the agency</w:t>
      </w:r>
      <w:r w:rsidR="0027058D">
        <w:rPr>
          <w:rFonts w:ascii="Arial" w:hAnsi="Arial"/>
        </w:rPr>
        <w:t>/university</w:t>
      </w:r>
      <w:r w:rsidRPr="00482B8C">
        <w:rPr>
          <w:rFonts w:ascii="Arial" w:hAnsi="Arial"/>
        </w:rPr>
        <w:t xml:space="preserve">’s sole remedy for indemnification of loss subject to the policy terms and conditions. </w:t>
      </w:r>
    </w:p>
    <w:p w14:paraId="46DD73AD" w14:textId="77777777" w:rsidR="00940D3D" w:rsidRPr="00482B8C" w:rsidRDefault="00940D3D">
      <w:pPr>
        <w:pStyle w:val="Blockquote"/>
        <w:ind w:left="1440" w:right="720" w:hanging="360"/>
        <w:outlineLvl w:val="0"/>
        <w:rPr>
          <w:rFonts w:ascii="Arial" w:hAnsi="Arial"/>
        </w:rPr>
      </w:pPr>
      <w:r w:rsidRPr="00482B8C">
        <w:rPr>
          <w:rFonts w:ascii="Arial" w:hAnsi="Arial"/>
        </w:rPr>
        <w:lastRenderedPageBreak/>
        <w:t>C.</w:t>
      </w:r>
      <w:r w:rsidRPr="00482B8C">
        <w:rPr>
          <w:rFonts w:ascii="Arial" w:hAnsi="Arial"/>
        </w:rPr>
        <w:tab/>
        <w:t>Property acquired or to be acquired by the state as a gift or under wills or similar bequests shall be valued at the current market value at time loss or damage occurs.  In no event, however, shall the state’s policy cover such property beyond the state’s interest therein and in the event of loss of such property such interest of the state at time of loss shall be that as stipulated in the will, bequest, contract, or other document executed between the state and the donor of said property.</w:t>
      </w:r>
    </w:p>
    <w:p w14:paraId="38AB8119" w14:textId="77777777" w:rsidR="00940D3D" w:rsidRPr="00482B8C" w:rsidRDefault="00940D3D">
      <w:pPr>
        <w:pStyle w:val="indx"/>
        <w:spacing w:line="240" w:lineRule="auto"/>
        <w:ind w:left="0" w:firstLine="0"/>
        <w:rPr>
          <w:rFonts w:ascii="Arial" w:hAnsi="Arial"/>
        </w:rPr>
      </w:pPr>
    </w:p>
    <w:p w14:paraId="26848057" w14:textId="77777777" w:rsidR="00940D3D" w:rsidRPr="00482B8C" w:rsidRDefault="00940D3D">
      <w:pPr>
        <w:pStyle w:val="indx"/>
        <w:spacing w:line="240" w:lineRule="auto"/>
        <w:ind w:left="1080" w:firstLine="0"/>
        <w:rPr>
          <w:rFonts w:ascii="Arial" w:hAnsi="Arial"/>
        </w:rPr>
      </w:pPr>
      <w:r w:rsidRPr="00482B8C">
        <w:rPr>
          <w:rFonts w:ascii="Arial" w:hAnsi="Arial"/>
        </w:rPr>
        <w:t xml:space="preserve">D.   Property of others loaned to the state and which the state has been     </w:t>
      </w:r>
    </w:p>
    <w:p w14:paraId="443C3E6E" w14:textId="77777777" w:rsidR="00940D3D" w:rsidRPr="00482B8C" w:rsidRDefault="00940D3D">
      <w:pPr>
        <w:pStyle w:val="indx"/>
        <w:spacing w:line="240" w:lineRule="auto"/>
        <w:ind w:left="1080" w:firstLine="0"/>
        <w:rPr>
          <w:rFonts w:ascii="Arial" w:hAnsi="Arial"/>
        </w:rPr>
      </w:pPr>
      <w:r w:rsidRPr="00482B8C">
        <w:rPr>
          <w:rFonts w:ascii="Arial" w:hAnsi="Arial"/>
        </w:rPr>
        <w:t xml:space="preserve">       instructed to insure or for which the state may be liable, shall be valued at  </w:t>
      </w:r>
    </w:p>
    <w:p w14:paraId="5633DDF9" w14:textId="77777777" w:rsidR="00940D3D" w:rsidRPr="00482B8C" w:rsidRDefault="00940D3D">
      <w:pPr>
        <w:pStyle w:val="indx"/>
        <w:spacing w:line="240" w:lineRule="auto"/>
        <w:ind w:left="1530" w:hanging="90"/>
        <w:rPr>
          <w:rFonts w:ascii="Arial" w:hAnsi="Arial"/>
        </w:rPr>
      </w:pPr>
      <w:r w:rsidRPr="00482B8C">
        <w:rPr>
          <w:rFonts w:ascii="Arial" w:hAnsi="Arial"/>
        </w:rPr>
        <w:t xml:space="preserve"> amounts agreed upon by the state and owners, or otherwise the     insurance carrier and the Risk Management &amp; Tort Defense Division shall not be liable beyond the current market value of the property at the time any loss or damage occurs and in no event for an amount in excess of that specified in the state’s policy. </w:t>
      </w:r>
    </w:p>
    <w:p w14:paraId="1ED77565" w14:textId="77777777" w:rsidR="00940D3D" w:rsidRPr="00482B8C" w:rsidRDefault="00940D3D">
      <w:pPr>
        <w:pStyle w:val="indx"/>
        <w:spacing w:line="240" w:lineRule="auto"/>
        <w:ind w:left="720" w:firstLine="0"/>
        <w:rPr>
          <w:rFonts w:ascii="Arial" w:hAnsi="Arial"/>
        </w:rPr>
      </w:pPr>
    </w:p>
    <w:p w14:paraId="4ABF78A9" w14:textId="77777777" w:rsidR="00940D3D" w:rsidRPr="00482B8C" w:rsidRDefault="00940D3D">
      <w:pPr>
        <w:pStyle w:val="indx"/>
        <w:numPr>
          <w:ilvl w:val="0"/>
          <w:numId w:val="4"/>
        </w:numPr>
        <w:spacing w:line="240" w:lineRule="auto"/>
        <w:rPr>
          <w:rFonts w:ascii="Arial" w:hAnsi="Arial"/>
        </w:rPr>
      </w:pPr>
      <w:r w:rsidRPr="00482B8C">
        <w:rPr>
          <w:rFonts w:ascii="Arial" w:hAnsi="Arial"/>
        </w:rPr>
        <w:t xml:space="preserve">SETTLEMENT OF CLAIMS:  All adjusted claims shall be paid or made </w:t>
      </w:r>
    </w:p>
    <w:p w14:paraId="2E84C47C" w14:textId="77777777" w:rsidR="00940D3D" w:rsidRPr="00482B8C" w:rsidRDefault="00940D3D">
      <w:pPr>
        <w:pStyle w:val="indx"/>
        <w:spacing w:line="240" w:lineRule="auto"/>
        <w:ind w:left="1080" w:firstLine="0"/>
        <w:rPr>
          <w:rFonts w:ascii="Arial" w:hAnsi="Arial"/>
        </w:rPr>
      </w:pPr>
      <w:r w:rsidRPr="00482B8C">
        <w:rPr>
          <w:rFonts w:ascii="Arial" w:hAnsi="Arial"/>
        </w:rPr>
        <w:t xml:space="preserve">      good </w:t>
      </w:r>
      <w:r w:rsidR="00BF06FD">
        <w:rPr>
          <w:rFonts w:ascii="Arial" w:hAnsi="Arial"/>
        </w:rPr>
        <w:t>in</w:t>
      </w:r>
      <w:r w:rsidRPr="00482B8C">
        <w:rPr>
          <w:rFonts w:ascii="Arial" w:hAnsi="Arial"/>
        </w:rPr>
        <w:t xml:space="preserve"> a reasonable period of time after presentation and acceptance  </w:t>
      </w:r>
    </w:p>
    <w:p w14:paraId="3672A1C3" w14:textId="77777777" w:rsidR="00940D3D" w:rsidRPr="00482B8C" w:rsidRDefault="00940D3D">
      <w:pPr>
        <w:pStyle w:val="indx"/>
        <w:spacing w:line="240" w:lineRule="auto"/>
        <w:ind w:left="1080" w:firstLine="0"/>
        <w:rPr>
          <w:rFonts w:ascii="Arial" w:hAnsi="Arial"/>
        </w:rPr>
      </w:pPr>
      <w:r w:rsidRPr="00482B8C">
        <w:rPr>
          <w:rFonts w:ascii="Arial" w:hAnsi="Arial"/>
        </w:rPr>
        <w:t xml:space="preserve">      of satisfactory proof of interest and loss at the office of this Company.</w:t>
      </w:r>
    </w:p>
    <w:p w14:paraId="66B49213" w14:textId="77777777" w:rsidR="00940D3D" w:rsidRPr="00482B8C" w:rsidRDefault="00940D3D">
      <w:pPr>
        <w:pStyle w:val="indx"/>
        <w:spacing w:line="240" w:lineRule="auto"/>
        <w:ind w:left="0" w:firstLine="0"/>
        <w:rPr>
          <w:rFonts w:ascii="Arial" w:hAnsi="Arial"/>
        </w:rPr>
      </w:pPr>
    </w:p>
    <w:p w14:paraId="3854D3BF" w14:textId="77777777" w:rsidR="00940D3D" w:rsidRPr="00482B8C" w:rsidRDefault="00940D3D">
      <w:pPr>
        <w:pStyle w:val="indx"/>
        <w:numPr>
          <w:ilvl w:val="0"/>
          <w:numId w:val="4"/>
        </w:numPr>
        <w:spacing w:line="240" w:lineRule="auto"/>
        <w:rPr>
          <w:rFonts w:ascii="Arial" w:hAnsi="Arial"/>
        </w:rPr>
      </w:pPr>
      <w:r w:rsidRPr="00482B8C">
        <w:rPr>
          <w:rFonts w:ascii="Arial" w:hAnsi="Arial"/>
        </w:rPr>
        <w:t xml:space="preserve">COLLECTION FROM OTHERS:  No loss shall be paid hereunder if the </w:t>
      </w:r>
    </w:p>
    <w:p w14:paraId="294C0EFE" w14:textId="77777777" w:rsidR="00940D3D" w:rsidRPr="00482B8C" w:rsidRDefault="00940D3D">
      <w:pPr>
        <w:pStyle w:val="indx"/>
        <w:spacing w:line="240" w:lineRule="auto"/>
        <w:ind w:left="1080" w:firstLine="0"/>
        <w:rPr>
          <w:rFonts w:ascii="Arial" w:hAnsi="Arial"/>
        </w:rPr>
      </w:pPr>
      <w:r w:rsidRPr="00482B8C">
        <w:rPr>
          <w:rFonts w:ascii="Arial" w:hAnsi="Arial"/>
        </w:rPr>
        <w:t xml:space="preserve">      state has collected the same from others.</w:t>
      </w:r>
    </w:p>
    <w:p w14:paraId="65E8007C" w14:textId="77777777" w:rsidR="00940D3D" w:rsidRPr="00482B8C" w:rsidRDefault="00940D3D">
      <w:pPr>
        <w:pStyle w:val="indx"/>
        <w:spacing w:line="240" w:lineRule="auto"/>
        <w:ind w:left="0" w:firstLine="0"/>
        <w:rPr>
          <w:rFonts w:ascii="Arial" w:hAnsi="Arial"/>
        </w:rPr>
      </w:pPr>
    </w:p>
    <w:p w14:paraId="10678990" w14:textId="77777777" w:rsidR="00940D3D" w:rsidRPr="00482B8C" w:rsidRDefault="00940D3D">
      <w:pPr>
        <w:pStyle w:val="indx"/>
        <w:numPr>
          <w:ilvl w:val="0"/>
          <w:numId w:val="4"/>
        </w:numPr>
        <w:spacing w:line="240" w:lineRule="auto"/>
        <w:rPr>
          <w:rFonts w:ascii="Arial" w:hAnsi="Arial"/>
        </w:rPr>
      </w:pPr>
      <w:r w:rsidRPr="00482B8C">
        <w:rPr>
          <w:rFonts w:ascii="Arial" w:hAnsi="Arial"/>
        </w:rPr>
        <w:t xml:space="preserve">SUBROGATION:  In the event of any payment under the state’s policy, the division shall be subrogated to all the state’s rights of recovery therefore against any person or organization and the state shall execute and deliver instruments and papers and do whatever else is necessary to  </w:t>
      </w:r>
    </w:p>
    <w:p w14:paraId="6F151E18" w14:textId="77777777" w:rsidR="00940D3D" w:rsidRPr="00482B8C" w:rsidRDefault="00940D3D">
      <w:pPr>
        <w:pStyle w:val="indx"/>
        <w:spacing w:line="240" w:lineRule="auto"/>
        <w:ind w:left="1080" w:firstLine="0"/>
        <w:rPr>
          <w:rFonts w:ascii="Arial" w:hAnsi="Arial"/>
        </w:rPr>
      </w:pPr>
      <w:r w:rsidRPr="00482B8C">
        <w:rPr>
          <w:rFonts w:ascii="Arial" w:hAnsi="Arial"/>
        </w:rPr>
        <w:t xml:space="preserve">     secure such rights.  The state shall do nothing after loss to prejudice such </w:t>
      </w:r>
    </w:p>
    <w:p w14:paraId="1830752F" w14:textId="77777777" w:rsidR="00940D3D" w:rsidRPr="00482B8C" w:rsidRDefault="00940D3D">
      <w:pPr>
        <w:pStyle w:val="indx"/>
        <w:spacing w:line="240" w:lineRule="auto"/>
        <w:ind w:left="1080" w:firstLine="0"/>
        <w:rPr>
          <w:rFonts w:ascii="Arial" w:hAnsi="Arial"/>
        </w:rPr>
      </w:pPr>
      <w:r w:rsidRPr="00482B8C">
        <w:rPr>
          <w:rFonts w:ascii="Arial" w:hAnsi="Arial"/>
        </w:rPr>
        <w:t xml:space="preserve">     rights.  This clause shall not apply, however, to museums in which the </w:t>
      </w:r>
    </w:p>
    <w:p w14:paraId="160C464C" w14:textId="77777777" w:rsidR="00940D3D" w:rsidRPr="00482B8C" w:rsidRDefault="00940D3D">
      <w:pPr>
        <w:pStyle w:val="indx"/>
        <w:spacing w:line="240" w:lineRule="auto"/>
        <w:ind w:left="1080" w:firstLine="0"/>
        <w:rPr>
          <w:rFonts w:ascii="Arial" w:hAnsi="Arial"/>
        </w:rPr>
      </w:pPr>
      <w:r w:rsidRPr="00482B8C">
        <w:rPr>
          <w:rFonts w:ascii="Arial" w:hAnsi="Arial"/>
        </w:rPr>
        <w:t xml:space="preserve">     state property is being exhibited or on loan.</w:t>
      </w:r>
    </w:p>
    <w:p w14:paraId="6FF18A41" w14:textId="77777777" w:rsidR="00940D3D" w:rsidRPr="00482B8C" w:rsidRDefault="00940D3D">
      <w:pPr>
        <w:pStyle w:val="indx"/>
        <w:spacing w:line="240" w:lineRule="auto"/>
        <w:ind w:left="0" w:firstLine="0"/>
        <w:rPr>
          <w:rFonts w:ascii="Arial" w:hAnsi="Arial"/>
        </w:rPr>
      </w:pPr>
    </w:p>
    <w:p w14:paraId="2051C5BE" w14:textId="77777777" w:rsidR="00940D3D" w:rsidRPr="00482B8C" w:rsidRDefault="00940D3D">
      <w:pPr>
        <w:pStyle w:val="indx"/>
        <w:numPr>
          <w:ilvl w:val="0"/>
          <w:numId w:val="4"/>
        </w:numPr>
        <w:spacing w:line="240" w:lineRule="auto"/>
        <w:rPr>
          <w:rFonts w:ascii="Arial" w:hAnsi="Arial"/>
        </w:rPr>
      </w:pPr>
      <w:r w:rsidRPr="00482B8C">
        <w:rPr>
          <w:rFonts w:ascii="Arial" w:hAnsi="Arial"/>
        </w:rPr>
        <w:t>PACKING:  It is a condition of this insurance that the state will, to the best</w:t>
      </w:r>
    </w:p>
    <w:p w14:paraId="7C1BD3AD" w14:textId="77777777" w:rsidR="00940D3D" w:rsidRPr="00482B8C" w:rsidRDefault="00940D3D">
      <w:pPr>
        <w:pStyle w:val="indx"/>
        <w:spacing w:line="240" w:lineRule="auto"/>
        <w:ind w:left="1080" w:firstLine="0"/>
        <w:rPr>
          <w:rFonts w:ascii="Arial" w:hAnsi="Arial"/>
        </w:rPr>
      </w:pPr>
      <w:r w:rsidRPr="00482B8C">
        <w:rPr>
          <w:rFonts w:ascii="Arial" w:hAnsi="Arial"/>
        </w:rPr>
        <w:t xml:space="preserve">      of their ability, provide for the insured property being packed and  </w:t>
      </w:r>
    </w:p>
    <w:p w14:paraId="529482E4" w14:textId="77777777" w:rsidR="00940D3D" w:rsidRPr="00482B8C" w:rsidRDefault="00940D3D">
      <w:pPr>
        <w:pStyle w:val="indx"/>
        <w:spacing w:line="240" w:lineRule="auto"/>
        <w:ind w:left="1080" w:firstLine="0"/>
        <w:rPr>
          <w:rFonts w:ascii="Arial" w:hAnsi="Arial"/>
        </w:rPr>
      </w:pPr>
      <w:r w:rsidRPr="00482B8C">
        <w:rPr>
          <w:rFonts w:ascii="Arial" w:hAnsi="Arial"/>
        </w:rPr>
        <w:t xml:space="preserve">      unpacked by competent packers.</w:t>
      </w:r>
    </w:p>
    <w:p w14:paraId="266E4629" w14:textId="77777777" w:rsidR="00940D3D" w:rsidRPr="00482B8C" w:rsidRDefault="00940D3D">
      <w:pPr>
        <w:pStyle w:val="indx"/>
        <w:spacing w:line="240" w:lineRule="auto"/>
        <w:ind w:left="0" w:firstLine="0"/>
        <w:rPr>
          <w:rFonts w:ascii="Arial" w:hAnsi="Arial"/>
        </w:rPr>
      </w:pPr>
    </w:p>
    <w:p w14:paraId="6F866ADC" w14:textId="77777777" w:rsidR="00940D3D" w:rsidRPr="00482B8C" w:rsidRDefault="00940D3D">
      <w:pPr>
        <w:pStyle w:val="indx"/>
        <w:numPr>
          <w:ilvl w:val="0"/>
          <w:numId w:val="4"/>
        </w:numPr>
        <w:spacing w:line="240" w:lineRule="auto"/>
        <w:rPr>
          <w:rFonts w:ascii="Arial" w:hAnsi="Arial"/>
        </w:rPr>
      </w:pPr>
      <w:r w:rsidRPr="00482B8C">
        <w:rPr>
          <w:rFonts w:ascii="Arial" w:hAnsi="Arial"/>
        </w:rPr>
        <w:t xml:space="preserve">PAIRS AND SETS:  In the event of the total loss of any articles which are </w:t>
      </w:r>
    </w:p>
    <w:p w14:paraId="12BE5D34" w14:textId="77777777" w:rsidR="00940D3D" w:rsidRPr="00482B8C" w:rsidRDefault="00940D3D">
      <w:pPr>
        <w:pStyle w:val="indx"/>
        <w:spacing w:line="240" w:lineRule="auto"/>
        <w:ind w:left="1080" w:firstLine="0"/>
        <w:rPr>
          <w:rFonts w:ascii="Arial" w:hAnsi="Arial"/>
        </w:rPr>
      </w:pPr>
      <w:r w:rsidRPr="00482B8C">
        <w:rPr>
          <w:rFonts w:ascii="Arial" w:hAnsi="Arial"/>
        </w:rPr>
        <w:t xml:space="preserve">      part of a pair or set, the division agrees to pay the full amount of the value  </w:t>
      </w:r>
    </w:p>
    <w:p w14:paraId="2C0A614B" w14:textId="77777777" w:rsidR="00940D3D" w:rsidRPr="00482B8C" w:rsidRDefault="00940D3D">
      <w:pPr>
        <w:pStyle w:val="indx"/>
        <w:spacing w:line="240" w:lineRule="auto"/>
        <w:ind w:left="1080" w:firstLine="0"/>
        <w:rPr>
          <w:rFonts w:ascii="Arial" w:hAnsi="Arial"/>
        </w:rPr>
      </w:pPr>
      <w:r w:rsidRPr="00482B8C">
        <w:rPr>
          <w:rFonts w:ascii="Arial" w:hAnsi="Arial"/>
        </w:rPr>
        <w:t xml:space="preserve">      of such pair or set as determined by the valuation clause contained    </w:t>
      </w:r>
    </w:p>
    <w:p w14:paraId="25434613" w14:textId="77777777" w:rsidR="00940D3D" w:rsidRPr="00482B8C" w:rsidRDefault="00940D3D">
      <w:pPr>
        <w:pStyle w:val="indx"/>
        <w:spacing w:line="240" w:lineRule="auto"/>
        <w:ind w:left="1080" w:firstLine="0"/>
        <w:rPr>
          <w:rFonts w:ascii="Arial" w:hAnsi="Arial"/>
        </w:rPr>
      </w:pPr>
      <w:r w:rsidRPr="00482B8C">
        <w:rPr>
          <w:rFonts w:ascii="Arial" w:hAnsi="Arial"/>
        </w:rPr>
        <w:t xml:space="preserve">      herein, subject otherwise to the applicable Deductible Clause set forth </w:t>
      </w:r>
    </w:p>
    <w:p w14:paraId="20E419DA" w14:textId="77777777" w:rsidR="00940D3D" w:rsidRPr="00482B8C" w:rsidRDefault="00940D3D">
      <w:pPr>
        <w:pStyle w:val="indx"/>
        <w:tabs>
          <w:tab w:val="left" w:pos="3420"/>
        </w:tabs>
        <w:spacing w:line="240" w:lineRule="auto"/>
        <w:ind w:left="1080" w:firstLine="0"/>
        <w:rPr>
          <w:rFonts w:ascii="Arial" w:hAnsi="Arial"/>
        </w:rPr>
      </w:pPr>
      <w:r w:rsidRPr="00482B8C">
        <w:rPr>
          <w:rFonts w:ascii="Arial" w:hAnsi="Arial"/>
        </w:rPr>
        <w:t xml:space="preserve">      herein, and the state agrees, if such option is elected, to surrender the </w:t>
      </w:r>
    </w:p>
    <w:p w14:paraId="69C07697" w14:textId="77777777" w:rsidR="00940D3D" w:rsidRPr="00482B8C" w:rsidRDefault="00940D3D">
      <w:pPr>
        <w:pStyle w:val="indx"/>
        <w:spacing w:line="240" w:lineRule="auto"/>
        <w:ind w:left="1080" w:firstLine="0"/>
        <w:rPr>
          <w:rFonts w:ascii="Arial" w:hAnsi="Arial"/>
        </w:rPr>
      </w:pPr>
      <w:r w:rsidRPr="00482B8C">
        <w:rPr>
          <w:rFonts w:ascii="Arial" w:hAnsi="Arial"/>
        </w:rPr>
        <w:t xml:space="preserve">      remaining article or articles of the pair or set to this Company.</w:t>
      </w:r>
    </w:p>
    <w:p w14:paraId="17927A1E" w14:textId="77777777" w:rsidR="00940D3D" w:rsidRPr="00482B8C" w:rsidRDefault="00940D3D">
      <w:pPr>
        <w:pStyle w:val="indx"/>
        <w:spacing w:line="240" w:lineRule="auto"/>
        <w:ind w:left="0" w:firstLine="0"/>
        <w:rPr>
          <w:rFonts w:ascii="Arial" w:hAnsi="Arial"/>
        </w:rPr>
      </w:pPr>
    </w:p>
    <w:p w14:paraId="69637CA8" w14:textId="77777777" w:rsidR="00940D3D" w:rsidRPr="00482B8C" w:rsidRDefault="00940D3D">
      <w:pPr>
        <w:pStyle w:val="indx"/>
        <w:numPr>
          <w:ilvl w:val="0"/>
          <w:numId w:val="4"/>
        </w:numPr>
        <w:spacing w:line="240" w:lineRule="auto"/>
        <w:rPr>
          <w:rFonts w:ascii="Arial" w:hAnsi="Arial"/>
        </w:rPr>
      </w:pPr>
      <w:r w:rsidRPr="00482B8C">
        <w:rPr>
          <w:rFonts w:ascii="Arial" w:hAnsi="Arial"/>
        </w:rPr>
        <w:t xml:space="preserve">LOSS BUY BACK:  The state shall have the right to buy back property of </w:t>
      </w:r>
    </w:p>
    <w:p w14:paraId="28B215DF" w14:textId="77777777" w:rsidR="00940D3D" w:rsidRPr="00482B8C" w:rsidRDefault="00940D3D">
      <w:pPr>
        <w:pStyle w:val="indx"/>
        <w:spacing w:line="240" w:lineRule="auto"/>
        <w:ind w:left="1080" w:firstLine="0"/>
        <w:rPr>
          <w:rFonts w:ascii="Arial" w:hAnsi="Arial"/>
        </w:rPr>
      </w:pPr>
      <w:r w:rsidRPr="00482B8C">
        <w:rPr>
          <w:rFonts w:ascii="Arial" w:hAnsi="Arial"/>
        </w:rPr>
        <w:t xml:space="preserve">      that is recovered for the amount paid to the state for the loss, plus an  </w:t>
      </w:r>
    </w:p>
    <w:p w14:paraId="52FDC182" w14:textId="77777777" w:rsidR="00940D3D" w:rsidRPr="00482B8C" w:rsidRDefault="00940D3D">
      <w:pPr>
        <w:pStyle w:val="indx"/>
        <w:spacing w:line="240" w:lineRule="auto"/>
        <w:ind w:left="1080" w:firstLine="0"/>
        <w:rPr>
          <w:rFonts w:ascii="Arial" w:hAnsi="Arial"/>
        </w:rPr>
      </w:pPr>
      <w:r w:rsidRPr="00482B8C">
        <w:rPr>
          <w:rFonts w:ascii="Arial" w:hAnsi="Arial"/>
        </w:rPr>
        <w:t xml:space="preserve">      amount which represents loss adjustment and recovery expenses. </w:t>
      </w:r>
    </w:p>
    <w:p w14:paraId="6BF58C96" w14:textId="77777777" w:rsidR="00940D3D" w:rsidRPr="00482B8C" w:rsidRDefault="00940D3D">
      <w:pPr>
        <w:pStyle w:val="indx"/>
        <w:spacing w:line="240" w:lineRule="auto"/>
        <w:ind w:left="1080" w:firstLine="0"/>
        <w:rPr>
          <w:rFonts w:ascii="Arial" w:hAnsi="Arial"/>
        </w:rPr>
      </w:pPr>
      <w:r w:rsidRPr="00482B8C">
        <w:rPr>
          <w:rFonts w:ascii="Arial" w:hAnsi="Arial"/>
        </w:rPr>
        <w:lastRenderedPageBreak/>
        <w:t xml:space="preserve">      Damaged property of the state, for which a total loss has been paid, may </w:t>
      </w:r>
    </w:p>
    <w:p w14:paraId="461F5A11" w14:textId="77777777" w:rsidR="00940D3D" w:rsidRPr="00482B8C" w:rsidRDefault="00940D3D">
      <w:pPr>
        <w:pStyle w:val="indx"/>
        <w:spacing w:line="240" w:lineRule="auto"/>
        <w:ind w:left="1080" w:firstLine="0"/>
        <w:rPr>
          <w:rFonts w:ascii="Arial" w:hAnsi="Arial"/>
        </w:rPr>
      </w:pPr>
      <w:r w:rsidRPr="00482B8C">
        <w:rPr>
          <w:rFonts w:ascii="Arial" w:hAnsi="Arial"/>
        </w:rPr>
        <w:t xml:space="preserve">      be repurchased by the state at the then fair market value of the damaged </w:t>
      </w:r>
    </w:p>
    <w:p w14:paraId="3BCF1684" w14:textId="77777777" w:rsidR="00D80DCB" w:rsidRPr="00482B8C" w:rsidRDefault="00940D3D" w:rsidP="00D80DCB">
      <w:pPr>
        <w:pStyle w:val="indx"/>
        <w:spacing w:line="240" w:lineRule="auto"/>
        <w:ind w:left="1080" w:firstLine="0"/>
        <w:rPr>
          <w:rFonts w:ascii="Arial" w:hAnsi="Arial"/>
          <w:b/>
          <w:sz w:val="28"/>
        </w:rPr>
      </w:pPr>
      <w:r w:rsidRPr="00482B8C">
        <w:rPr>
          <w:rFonts w:ascii="Arial" w:hAnsi="Arial"/>
        </w:rPr>
        <w:t xml:space="preserve">      property.</w:t>
      </w:r>
      <w:r w:rsidRPr="00482B8C">
        <w:rPr>
          <w:rFonts w:ascii="Arial" w:hAnsi="Arial"/>
        </w:rPr>
        <w:br/>
        <w:t xml:space="preserve"> </w:t>
      </w:r>
      <w:bookmarkStart w:id="14" w:name="X"/>
    </w:p>
    <w:p w14:paraId="129FA5B7" w14:textId="77777777" w:rsidR="00940D3D" w:rsidRPr="00482B8C" w:rsidRDefault="00940D3D">
      <w:pPr>
        <w:pStyle w:val="Blockquote"/>
        <w:ind w:left="720"/>
        <w:jc w:val="both"/>
        <w:outlineLvl w:val="0"/>
        <w:rPr>
          <w:rFonts w:ascii="Arial" w:hAnsi="Arial"/>
        </w:rPr>
      </w:pPr>
      <w:r w:rsidRPr="00482B8C">
        <w:rPr>
          <w:rFonts w:ascii="Arial" w:hAnsi="Arial"/>
          <w:b/>
          <w:sz w:val="28"/>
        </w:rPr>
        <w:t>XIII.</w:t>
      </w:r>
      <w:r w:rsidRPr="00482B8C">
        <w:rPr>
          <w:rFonts w:ascii="Arial" w:hAnsi="Arial"/>
          <w:b/>
          <w:sz w:val="28"/>
        </w:rPr>
        <w:tab/>
        <w:t>SPECIAL SERVICES</w:t>
      </w:r>
    </w:p>
    <w:bookmarkEnd w:id="14"/>
    <w:p w14:paraId="11A51634" w14:textId="6D48F388" w:rsidR="00940D3D" w:rsidRPr="00482B8C" w:rsidRDefault="00940D3D">
      <w:pPr>
        <w:pStyle w:val="Blockquote"/>
        <w:numPr>
          <w:ilvl w:val="0"/>
          <w:numId w:val="5"/>
        </w:numPr>
        <w:ind w:right="720"/>
        <w:outlineLvl w:val="0"/>
        <w:rPr>
          <w:rFonts w:ascii="Arial" w:hAnsi="Arial"/>
          <w:b/>
          <w:sz w:val="28"/>
        </w:rPr>
      </w:pPr>
      <w:r w:rsidRPr="00482B8C">
        <w:rPr>
          <w:rFonts w:ascii="Arial" w:hAnsi="Arial"/>
        </w:rPr>
        <w:t>If an agency</w:t>
      </w:r>
      <w:r w:rsidR="0027058D">
        <w:rPr>
          <w:rFonts w:ascii="Arial" w:hAnsi="Arial"/>
        </w:rPr>
        <w:t xml:space="preserve"> or university</w:t>
      </w:r>
      <w:r w:rsidRPr="00482B8C">
        <w:rPr>
          <w:rFonts w:ascii="Arial" w:hAnsi="Arial"/>
        </w:rPr>
        <w:t xml:space="preserve"> needs coverage for something not mentioned or</w:t>
      </w:r>
      <w:r w:rsidRPr="00482B8C">
        <w:rPr>
          <w:rFonts w:ascii="Arial" w:hAnsi="Arial"/>
          <w:b/>
          <w:sz w:val="28"/>
        </w:rPr>
        <w:t xml:space="preserve"> </w:t>
      </w:r>
      <w:r w:rsidRPr="00482B8C">
        <w:rPr>
          <w:rFonts w:ascii="Arial" w:hAnsi="Arial"/>
        </w:rPr>
        <w:t>something excluded or limited by the state’s policy, please contact the Risk Management &amp; Tort Defense Division. The division may be able to form a plan of self-insurance to meet your agency</w:t>
      </w:r>
      <w:r w:rsidR="0027058D">
        <w:rPr>
          <w:rFonts w:ascii="Arial" w:hAnsi="Arial"/>
        </w:rPr>
        <w:t>/university</w:t>
      </w:r>
      <w:r w:rsidRPr="00482B8C">
        <w:rPr>
          <w:rFonts w:ascii="Arial" w:hAnsi="Arial"/>
        </w:rPr>
        <w:t>’s needs. Any plan the division develops must be consistent with §2-9-201, MCA. The division may have to obtain legislative approval for the plan. The division may be able to obtain commercial insurance to meet agency</w:t>
      </w:r>
      <w:r w:rsidR="0027058D">
        <w:rPr>
          <w:rFonts w:ascii="Arial" w:hAnsi="Arial"/>
        </w:rPr>
        <w:t>/university</w:t>
      </w:r>
      <w:r w:rsidRPr="00482B8C">
        <w:rPr>
          <w:rFonts w:ascii="Arial" w:hAnsi="Arial"/>
        </w:rPr>
        <w:t xml:space="preserve"> needs.</w:t>
      </w:r>
    </w:p>
    <w:p w14:paraId="05518FA0" w14:textId="4CABDEFB" w:rsidR="00940D3D" w:rsidRPr="00482B8C" w:rsidRDefault="00940D3D">
      <w:pPr>
        <w:pStyle w:val="Blockquote"/>
        <w:numPr>
          <w:ilvl w:val="0"/>
          <w:numId w:val="5"/>
        </w:numPr>
        <w:ind w:right="720"/>
        <w:outlineLvl w:val="0"/>
        <w:rPr>
          <w:rFonts w:ascii="Arial" w:hAnsi="Arial"/>
          <w:b/>
          <w:sz w:val="28"/>
        </w:rPr>
      </w:pPr>
      <w:r w:rsidRPr="00482B8C">
        <w:rPr>
          <w:rFonts w:ascii="Arial" w:hAnsi="Arial"/>
        </w:rPr>
        <w:t>The Risk Management &amp; Tort Defense Division may be able to help your agency</w:t>
      </w:r>
      <w:r w:rsidR="0027058D">
        <w:rPr>
          <w:rFonts w:ascii="Arial" w:hAnsi="Arial"/>
        </w:rPr>
        <w:t>/university</w:t>
      </w:r>
      <w:r w:rsidRPr="00482B8C">
        <w:rPr>
          <w:rFonts w:ascii="Arial" w:hAnsi="Arial"/>
        </w:rPr>
        <w:t xml:space="preserve"> develop a risk control plan that will remove or reduce your agency</w:t>
      </w:r>
      <w:r w:rsidR="0027058D">
        <w:rPr>
          <w:rFonts w:ascii="Arial" w:hAnsi="Arial"/>
        </w:rPr>
        <w:t>/university</w:t>
      </w:r>
      <w:r w:rsidRPr="00482B8C">
        <w:rPr>
          <w:rFonts w:ascii="Arial" w:hAnsi="Arial"/>
        </w:rPr>
        <w:t>’s need for coverage.</w:t>
      </w:r>
    </w:p>
    <w:p w14:paraId="24FFB296" w14:textId="77777777" w:rsidR="00940D3D" w:rsidRPr="00482B8C" w:rsidRDefault="00940D3D">
      <w:pPr>
        <w:pStyle w:val="Blockquote"/>
        <w:numPr>
          <w:ilvl w:val="0"/>
          <w:numId w:val="5"/>
        </w:numPr>
        <w:ind w:right="720"/>
        <w:outlineLvl w:val="0"/>
        <w:rPr>
          <w:rFonts w:ascii="Arial" w:hAnsi="Arial"/>
          <w:b/>
          <w:sz w:val="28"/>
        </w:rPr>
      </w:pPr>
      <w:r w:rsidRPr="00482B8C">
        <w:rPr>
          <w:rFonts w:ascii="Arial" w:hAnsi="Arial"/>
        </w:rPr>
        <w:t>The division may be able to assist you in getting your fine arts and objects appraised.</w:t>
      </w:r>
    </w:p>
    <w:p w14:paraId="0072E695" w14:textId="77777777" w:rsidR="00940D3D" w:rsidRPr="00482B8C" w:rsidRDefault="00940D3D">
      <w:pPr>
        <w:ind w:left="1080" w:hanging="360"/>
        <w:jc w:val="both"/>
        <w:rPr>
          <w:rFonts w:ascii="Arial" w:hAnsi="Arial"/>
          <w:b/>
          <w:sz w:val="28"/>
        </w:rPr>
      </w:pPr>
      <w:bookmarkStart w:id="15" w:name="XI"/>
      <w:r w:rsidRPr="00482B8C">
        <w:rPr>
          <w:rFonts w:ascii="Arial" w:hAnsi="Arial"/>
          <w:b/>
          <w:sz w:val="28"/>
        </w:rPr>
        <w:t>XIV.</w:t>
      </w:r>
      <w:r w:rsidRPr="00482B8C">
        <w:rPr>
          <w:rFonts w:ascii="Arial" w:hAnsi="Arial"/>
          <w:b/>
          <w:sz w:val="28"/>
        </w:rPr>
        <w:tab/>
        <w:t>REPORTING LOSSES</w:t>
      </w:r>
    </w:p>
    <w:bookmarkEnd w:id="15"/>
    <w:p w14:paraId="53049D8C" w14:textId="77777777" w:rsidR="00940D3D" w:rsidRPr="00482B8C" w:rsidRDefault="00940D3D">
      <w:pPr>
        <w:pStyle w:val="Blockquote"/>
        <w:ind w:left="720" w:right="720"/>
        <w:outlineLvl w:val="0"/>
        <w:rPr>
          <w:rFonts w:ascii="Arial" w:hAnsi="Arial"/>
        </w:rPr>
      </w:pPr>
      <w:r w:rsidRPr="00482B8C">
        <w:rPr>
          <w:rFonts w:ascii="Arial" w:hAnsi="Arial"/>
        </w:rPr>
        <w:t xml:space="preserve">The </w:t>
      </w:r>
      <w:r w:rsidRPr="00482B8C">
        <w:rPr>
          <w:rFonts w:ascii="Arial" w:hAnsi="Arial"/>
          <w:b/>
          <w:i/>
        </w:rPr>
        <w:t>State Report of Incident Form</w:t>
      </w:r>
      <w:r w:rsidRPr="00482B8C">
        <w:rPr>
          <w:rFonts w:ascii="Arial" w:hAnsi="Arial"/>
        </w:rPr>
        <w:t xml:space="preserve"> should be used. Claims shall be reported as soon as possible, preferably within 5 business days. Claims not reported within a reasonable period of time may be denied.  Attach supporting information, such as:</w:t>
      </w:r>
    </w:p>
    <w:p w14:paraId="731CDF45" w14:textId="77777777" w:rsidR="00B83317" w:rsidRPr="00482B8C" w:rsidRDefault="00940D3D" w:rsidP="00B83317">
      <w:pPr>
        <w:numPr>
          <w:ilvl w:val="0"/>
          <w:numId w:val="16"/>
        </w:numPr>
        <w:outlineLvl w:val="1"/>
        <w:rPr>
          <w:rFonts w:ascii="Arial" w:hAnsi="Arial" w:cs="Arial"/>
        </w:rPr>
      </w:pPr>
      <w:r w:rsidRPr="00482B8C">
        <w:rPr>
          <w:rFonts w:ascii="Arial" w:hAnsi="Arial" w:cs="Arial"/>
        </w:rPr>
        <w:t>Evidence of state ownership or responsibility;</w:t>
      </w:r>
    </w:p>
    <w:p w14:paraId="35AE5673" w14:textId="77777777" w:rsidR="00B83317" w:rsidRPr="00482B8C" w:rsidRDefault="00940D3D" w:rsidP="00B83317">
      <w:pPr>
        <w:numPr>
          <w:ilvl w:val="0"/>
          <w:numId w:val="16"/>
        </w:numPr>
        <w:outlineLvl w:val="1"/>
        <w:rPr>
          <w:rFonts w:ascii="Arial" w:hAnsi="Arial" w:cs="Arial"/>
        </w:rPr>
      </w:pPr>
      <w:r w:rsidRPr="00482B8C">
        <w:rPr>
          <w:rFonts w:ascii="Arial" w:hAnsi="Arial" w:cs="Arial"/>
        </w:rPr>
        <w:t>Copy of any police or fire department report;</w:t>
      </w:r>
    </w:p>
    <w:p w14:paraId="7C374155" w14:textId="77777777" w:rsidR="00B83317" w:rsidRPr="00482B8C" w:rsidRDefault="00940D3D" w:rsidP="00B83317">
      <w:pPr>
        <w:numPr>
          <w:ilvl w:val="0"/>
          <w:numId w:val="16"/>
        </w:numPr>
        <w:outlineLvl w:val="1"/>
        <w:rPr>
          <w:rFonts w:ascii="Arial" w:hAnsi="Arial" w:cs="Arial"/>
        </w:rPr>
      </w:pPr>
      <w:r w:rsidRPr="00482B8C">
        <w:rPr>
          <w:rFonts w:ascii="Arial" w:hAnsi="Arial" w:cs="Arial"/>
        </w:rPr>
        <w:t>Repair estimates, photographs, ot</w:t>
      </w:r>
      <w:r w:rsidR="00B83317" w:rsidRPr="00482B8C">
        <w:rPr>
          <w:rFonts w:ascii="Arial" w:hAnsi="Arial" w:cs="Arial"/>
        </w:rPr>
        <w:t>her data on cost of damages; and</w:t>
      </w:r>
    </w:p>
    <w:p w14:paraId="6ED245A0" w14:textId="77777777" w:rsidR="00940D3D" w:rsidRPr="00482B8C" w:rsidRDefault="00940D3D" w:rsidP="00B83317">
      <w:pPr>
        <w:numPr>
          <w:ilvl w:val="0"/>
          <w:numId w:val="16"/>
        </w:numPr>
        <w:outlineLvl w:val="1"/>
        <w:rPr>
          <w:rFonts w:ascii="Arial" w:hAnsi="Arial" w:cs="Arial"/>
        </w:rPr>
      </w:pPr>
      <w:r w:rsidRPr="00482B8C">
        <w:rPr>
          <w:rFonts w:ascii="Arial" w:hAnsi="Arial" w:cs="Arial"/>
        </w:rPr>
        <w:t>Information on any adver</w:t>
      </w:r>
      <w:r w:rsidR="00B83317" w:rsidRPr="00482B8C">
        <w:rPr>
          <w:rFonts w:ascii="Arial" w:hAnsi="Arial" w:cs="Arial"/>
        </w:rPr>
        <w:t>se party’s insurance.</w:t>
      </w:r>
    </w:p>
    <w:p w14:paraId="13C5ECC2" w14:textId="7DDA3916" w:rsidR="00940D3D" w:rsidRPr="00482B8C" w:rsidRDefault="00940D3D">
      <w:pPr>
        <w:ind w:left="720"/>
        <w:jc w:val="both"/>
        <w:rPr>
          <w:rFonts w:ascii="Arial" w:hAnsi="Arial"/>
        </w:rPr>
      </w:pPr>
      <w:r w:rsidRPr="00482B8C">
        <w:rPr>
          <w:rFonts w:ascii="Arial" w:hAnsi="Arial"/>
        </w:rPr>
        <w:t>Sample forms may be found on the division’s website under ‘Claims.’ State agencies</w:t>
      </w:r>
      <w:r w:rsidR="0027058D">
        <w:rPr>
          <w:rFonts w:ascii="Arial" w:hAnsi="Arial"/>
        </w:rPr>
        <w:t>/universities</w:t>
      </w:r>
      <w:r w:rsidRPr="00482B8C">
        <w:rPr>
          <w:rFonts w:ascii="Arial" w:hAnsi="Arial"/>
        </w:rPr>
        <w:t xml:space="preserve"> may photocopy them (front and back) as needed. </w:t>
      </w:r>
    </w:p>
    <w:sectPr w:rsidR="00940D3D" w:rsidRPr="00482B8C">
      <w:footerReference w:type="default" r:id="rId10"/>
      <w:type w:val="continuous"/>
      <w:pgSz w:w="12240" w:h="15840"/>
      <w:pgMar w:top="1440" w:right="1440" w:bottom="1440" w:left="1440" w:header="72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66755" w14:textId="77777777" w:rsidR="004427E8" w:rsidRDefault="004427E8">
      <w:r>
        <w:separator/>
      </w:r>
    </w:p>
  </w:endnote>
  <w:endnote w:type="continuationSeparator" w:id="0">
    <w:p w14:paraId="0A5C33BD" w14:textId="77777777" w:rsidR="004427E8" w:rsidRDefault="00442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ZWAdobeF">
    <w:panose1 w:val="000000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B0826" w14:textId="77777777" w:rsidR="00933935" w:rsidRDefault="00933935">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AC7B0C">
      <w:rPr>
        <w:noProof/>
        <w:snapToGrid w:val="0"/>
      </w:rPr>
      <w:t>10</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26924E" w14:textId="77777777" w:rsidR="004427E8" w:rsidRDefault="004427E8">
      <w:r>
        <w:separator/>
      </w:r>
    </w:p>
  </w:footnote>
  <w:footnote w:type="continuationSeparator" w:id="0">
    <w:p w14:paraId="5B076BED" w14:textId="77777777" w:rsidR="004427E8" w:rsidRDefault="004427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DB421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B46DCD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B1036C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6BE1AC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274901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E0EED8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0009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53C1C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5C50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954FFB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00000FC"/>
    <w:multiLevelType w:val="multilevel"/>
    <w:tmpl w:val="00000000"/>
    <w:lvl w:ilvl="0">
      <w:start w:val="1"/>
      <w:numFmt w:val="upperLetter"/>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067B4BC1"/>
    <w:multiLevelType w:val="singleLevel"/>
    <w:tmpl w:val="DBCA7B94"/>
    <w:lvl w:ilvl="0">
      <w:start w:val="1"/>
      <w:numFmt w:val="upperLetter"/>
      <w:lvlText w:val="%1."/>
      <w:lvlJc w:val="left"/>
      <w:pPr>
        <w:tabs>
          <w:tab w:val="num" w:pos="1440"/>
        </w:tabs>
        <w:ind w:left="1440" w:hanging="360"/>
      </w:pPr>
      <w:rPr>
        <w:rFonts w:hint="default"/>
        <w:b w:val="0"/>
        <w:sz w:val="24"/>
      </w:rPr>
    </w:lvl>
  </w:abstractNum>
  <w:abstractNum w:abstractNumId="13" w15:restartNumberingAfterBreak="0">
    <w:nsid w:val="10D73F2E"/>
    <w:multiLevelType w:val="hybridMultilevel"/>
    <w:tmpl w:val="CE808B3C"/>
    <w:lvl w:ilvl="0" w:tplc="9BFCC19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2735C13"/>
    <w:multiLevelType w:val="hybridMultilevel"/>
    <w:tmpl w:val="775EBB7C"/>
    <w:lvl w:ilvl="0" w:tplc="9350D5E0">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5" w15:restartNumberingAfterBreak="0">
    <w:nsid w:val="2A69276D"/>
    <w:multiLevelType w:val="hybridMultilevel"/>
    <w:tmpl w:val="33E40B18"/>
    <w:lvl w:ilvl="0" w:tplc="CE7C1C7C">
      <w:start w:val="6"/>
      <w:numFmt w:val="lowerLetter"/>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16" w15:restartNumberingAfterBreak="0">
    <w:nsid w:val="324A0DAA"/>
    <w:multiLevelType w:val="singleLevel"/>
    <w:tmpl w:val="B77809E6"/>
    <w:lvl w:ilvl="0">
      <w:start w:val="5"/>
      <w:numFmt w:val="upperLetter"/>
      <w:lvlText w:val="%1."/>
      <w:lvlJc w:val="left"/>
      <w:pPr>
        <w:tabs>
          <w:tab w:val="num" w:pos="1440"/>
        </w:tabs>
        <w:ind w:left="1440" w:hanging="360"/>
      </w:pPr>
      <w:rPr>
        <w:rFonts w:hint="default"/>
      </w:rPr>
    </w:lvl>
  </w:abstractNum>
  <w:abstractNum w:abstractNumId="17" w15:restartNumberingAfterBreak="0">
    <w:nsid w:val="35B05C39"/>
    <w:multiLevelType w:val="hybridMultilevel"/>
    <w:tmpl w:val="9D8CA99C"/>
    <w:lvl w:ilvl="0" w:tplc="0409000F">
      <w:start w:val="1"/>
      <w:numFmt w:val="decimal"/>
      <w:lvlText w:val="%1."/>
      <w:lvlJc w:val="left"/>
      <w:pPr>
        <w:tabs>
          <w:tab w:val="num" w:pos="2160"/>
        </w:tabs>
        <w:ind w:left="2160" w:hanging="360"/>
      </w:pPr>
    </w:lvl>
    <w:lvl w:ilvl="1" w:tplc="04090015">
      <w:start w:val="1"/>
      <w:numFmt w:val="upp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15:restartNumberingAfterBreak="0">
    <w:nsid w:val="3E9B73D6"/>
    <w:multiLevelType w:val="hybridMultilevel"/>
    <w:tmpl w:val="84065512"/>
    <w:lvl w:ilvl="0" w:tplc="A348689A">
      <w:start w:val="4"/>
      <w:numFmt w:val="upperRoman"/>
      <w:lvlText w:val="%1."/>
      <w:lvlJc w:val="left"/>
      <w:pPr>
        <w:tabs>
          <w:tab w:val="num" w:pos="1440"/>
        </w:tabs>
        <w:ind w:left="1440" w:hanging="720"/>
      </w:pPr>
      <w:rPr>
        <w:rFonts w:hint="default"/>
      </w:rPr>
    </w:lvl>
    <w:lvl w:ilvl="1" w:tplc="3BB0404C">
      <w:start w:val="1"/>
      <w:numFmt w:val="lowerLetter"/>
      <w:lvlText w:val="%2)"/>
      <w:lvlJc w:val="left"/>
      <w:pPr>
        <w:tabs>
          <w:tab w:val="num" w:pos="2160"/>
        </w:tabs>
        <w:ind w:left="2160" w:hanging="720"/>
      </w:pPr>
      <w:rPr>
        <w:rFonts w:hint="default"/>
      </w:rPr>
    </w:lvl>
    <w:lvl w:ilvl="2" w:tplc="E5569538">
      <w:start w:val="1"/>
      <w:numFmt w:val="upperLetter"/>
      <w:lvlText w:val="%3."/>
      <w:lvlJc w:val="left"/>
      <w:pPr>
        <w:tabs>
          <w:tab w:val="num" w:pos="2700"/>
        </w:tabs>
        <w:ind w:left="2700" w:hanging="360"/>
      </w:pPr>
      <w:rPr>
        <w:rFonts w:hint="default"/>
        <w:b w:val="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0B64DFB"/>
    <w:multiLevelType w:val="singleLevel"/>
    <w:tmpl w:val="D0D2BBFA"/>
    <w:lvl w:ilvl="0">
      <w:start w:val="100"/>
      <w:numFmt w:val="lowerRoman"/>
      <w:lvlText w:val="%1."/>
      <w:lvlJc w:val="left"/>
      <w:pPr>
        <w:tabs>
          <w:tab w:val="num" w:pos="2880"/>
        </w:tabs>
        <w:ind w:left="2880" w:hanging="720"/>
      </w:pPr>
      <w:rPr>
        <w:rFonts w:ascii="Times New Roman" w:hAnsi="Times New Roman" w:hint="default"/>
      </w:rPr>
    </w:lvl>
  </w:abstractNum>
  <w:abstractNum w:abstractNumId="20" w15:restartNumberingAfterBreak="0">
    <w:nsid w:val="46C125DB"/>
    <w:multiLevelType w:val="hybridMultilevel"/>
    <w:tmpl w:val="0DA4A7FE"/>
    <w:lvl w:ilvl="0" w:tplc="45D0C33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4A347415"/>
    <w:multiLevelType w:val="hybridMultilevel"/>
    <w:tmpl w:val="6B32CA74"/>
    <w:lvl w:ilvl="0" w:tplc="FFF60BBC">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4E6D03F8"/>
    <w:multiLevelType w:val="hybridMultilevel"/>
    <w:tmpl w:val="44BE9070"/>
    <w:lvl w:ilvl="0" w:tplc="0D4211D8">
      <w:start w:val="1"/>
      <w:numFmt w:val="lowerLetter"/>
      <w:lvlText w:val="%1)"/>
      <w:lvlJc w:val="left"/>
      <w:pPr>
        <w:tabs>
          <w:tab w:val="num" w:pos="1080"/>
        </w:tabs>
        <w:ind w:left="1080" w:hanging="360"/>
      </w:pPr>
      <w:rPr>
        <w:rFonts w:hint="default"/>
      </w:rPr>
    </w:lvl>
    <w:lvl w:ilvl="1" w:tplc="7E68CCDC">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F7577E8"/>
    <w:multiLevelType w:val="multilevel"/>
    <w:tmpl w:val="C64273EA"/>
    <w:lvl w:ilvl="0">
      <w:start w:val="1"/>
      <w:numFmt w:val="decimal"/>
      <w:lvlText w:val="%1."/>
      <w:lvlJc w:val="left"/>
      <w:pPr>
        <w:tabs>
          <w:tab w:val="num" w:pos="2160"/>
        </w:tabs>
        <w:ind w:left="2160" w:hanging="360"/>
      </w:pPr>
    </w:lvl>
    <w:lvl w:ilvl="1">
      <w:start w:val="1"/>
      <w:numFmt w:val="decimal"/>
      <w:lvlText w:val="%2."/>
      <w:lvlJc w:val="left"/>
      <w:pPr>
        <w:tabs>
          <w:tab w:val="num" w:pos="2880"/>
        </w:tabs>
        <w:ind w:left="2880" w:hanging="360"/>
      </w:pPr>
      <w:rPr>
        <w:rFonts w:ascii="Arial" w:eastAsia="Times New Roman" w:hAnsi="Arial" w:cs="Arial" w:hint="default"/>
      </w:r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24" w15:restartNumberingAfterBreak="0">
    <w:nsid w:val="6989044F"/>
    <w:multiLevelType w:val="hybridMultilevel"/>
    <w:tmpl w:val="E0687710"/>
    <w:lvl w:ilvl="0" w:tplc="337EE1B2">
      <w:start w:val="1"/>
      <w:numFmt w:val="upperLetter"/>
      <w:lvlText w:val="%1."/>
      <w:lvlJc w:val="left"/>
      <w:pPr>
        <w:tabs>
          <w:tab w:val="num" w:pos="1800"/>
        </w:tabs>
        <w:ind w:left="1800" w:hanging="360"/>
      </w:pPr>
      <w:rPr>
        <w:rFonts w:ascii="Arial" w:hAnsi="Arial" w:cs="Arial" w:hint="default"/>
        <w:b w:val="0"/>
        <w:i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6A0B7395"/>
    <w:multiLevelType w:val="hybridMultilevel"/>
    <w:tmpl w:val="F964132A"/>
    <w:lvl w:ilvl="0" w:tplc="54C47E6A">
      <w:start w:val="1"/>
      <w:numFmt w:val="upperLetter"/>
      <w:lvlText w:val="%1."/>
      <w:lvlJc w:val="left"/>
      <w:pPr>
        <w:tabs>
          <w:tab w:val="num" w:pos="1080"/>
        </w:tabs>
        <w:ind w:left="1080" w:hanging="360"/>
      </w:pPr>
      <w:rPr>
        <w:rFonts w:hint="default"/>
      </w:rPr>
    </w:lvl>
    <w:lvl w:ilvl="1" w:tplc="B7A4B62C">
      <w:start w:val="6"/>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7B733DE6"/>
    <w:multiLevelType w:val="hybridMultilevel"/>
    <w:tmpl w:val="7480DE24"/>
    <w:lvl w:ilvl="0" w:tplc="0400CF18">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0"/>
    <w:lvlOverride w:ilvl="0">
      <w:lvl w:ilvl="0">
        <w:numFmt w:val="decimal"/>
        <w:lvlText w:val=""/>
        <w:lvlJc w:val="left"/>
      </w:lvl>
    </w:lvlOverride>
    <w:lvlOverride w:ilvl="1">
      <w:startOverride w:val="1"/>
      <w:lvl w:ilvl="1">
        <w:start w:val="1"/>
        <w:numFmt w:val="upperRoman"/>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
    <w:abstractNumId w:val="11"/>
  </w:num>
  <w:num w:numId="3">
    <w:abstractNumId w:val="19"/>
  </w:num>
  <w:num w:numId="4">
    <w:abstractNumId w:val="16"/>
  </w:num>
  <w:num w:numId="5">
    <w:abstractNumId w:val="12"/>
  </w:num>
  <w:num w:numId="6">
    <w:abstractNumId w:val="20"/>
  </w:num>
  <w:num w:numId="7">
    <w:abstractNumId w:val="18"/>
  </w:num>
  <w:num w:numId="8">
    <w:abstractNumId w:val="22"/>
  </w:num>
  <w:num w:numId="9">
    <w:abstractNumId w:val="21"/>
  </w:num>
  <w:num w:numId="10">
    <w:abstractNumId w:val="14"/>
  </w:num>
  <w:num w:numId="11">
    <w:abstractNumId w:val="15"/>
  </w:num>
  <w:num w:numId="12">
    <w:abstractNumId w:val="26"/>
  </w:num>
  <w:num w:numId="13">
    <w:abstractNumId w:val="25"/>
  </w:num>
  <w:num w:numId="14">
    <w:abstractNumId w:val="13"/>
  </w:num>
  <w:num w:numId="15">
    <w:abstractNumId w:val="17"/>
  </w:num>
  <w:num w:numId="16">
    <w:abstractNumId w:val="24"/>
  </w:num>
  <w:num w:numId="17">
    <w:abstractNumId w:val="23"/>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E04"/>
    <w:rsid w:val="00016904"/>
    <w:rsid w:val="000F3468"/>
    <w:rsid w:val="001217C5"/>
    <w:rsid w:val="0016539C"/>
    <w:rsid w:val="001853B0"/>
    <w:rsid w:val="00193E7D"/>
    <w:rsid w:val="001E2631"/>
    <w:rsid w:val="0027058D"/>
    <w:rsid w:val="00291BF8"/>
    <w:rsid w:val="002E225F"/>
    <w:rsid w:val="002E7198"/>
    <w:rsid w:val="002F6FFC"/>
    <w:rsid w:val="00345D15"/>
    <w:rsid w:val="00355E04"/>
    <w:rsid w:val="003839BF"/>
    <w:rsid w:val="0038739C"/>
    <w:rsid w:val="003946C7"/>
    <w:rsid w:val="003C4485"/>
    <w:rsid w:val="003C4FF6"/>
    <w:rsid w:val="004129F4"/>
    <w:rsid w:val="004427E8"/>
    <w:rsid w:val="004447BF"/>
    <w:rsid w:val="004458B9"/>
    <w:rsid w:val="0046780C"/>
    <w:rsid w:val="00482B8C"/>
    <w:rsid w:val="00495752"/>
    <w:rsid w:val="004A2C0F"/>
    <w:rsid w:val="004A7A21"/>
    <w:rsid w:val="004F143C"/>
    <w:rsid w:val="0050325B"/>
    <w:rsid w:val="00510B84"/>
    <w:rsid w:val="0056530F"/>
    <w:rsid w:val="005D2FBE"/>
    <w:rsid w:val="005D3F9A"/>
    <w:rsid w:val="005E5703"/>
    <w:rsid w:val="00617D55"/>
    <w:rsid w:val="00671558"/>
    <w:rsid w:val="0068788D"/>
    <w:rsid w:val="006940CC"/>
    <w:rsid w:val="006E1B75"/>
    <w:rsid w:val="006E7BAD"/>
    <w:rsid w:val="007119E5"/>
    <w:rsid w:val="00725A28"/>
    <w:rsid w:val="00767B9B"/>
    <w:rsid w:val="007D03F2"/>
    <w:rsid w:val="00806A9E"/>
    <w:rsid w:val="00895397"/>
    <w:rsid w:val="008C115E"/>
    <w:rsid w:val="00912E81"/>
    <w:rsid w:val="00933935"/>
    <w:rsid w:val="00940D3D"/>
    <w:rsid w:val="00952A64"/>
    <w:rsid w:val="00966616"/>
    <w:rsid w:val="00966C8B"/>
    <w:rsid w:val="009A6A07"/>
    <w:rsid w:val="009B6CA0"/>
    <w:rsid w:val="009D368F"/>
    <w:rsid w:val="00A31878"/>
    <w:rsid w:val="00AA3A55"/>
    <w:rsid w:val="00AC1805"/>
    <w:rsid w:val="00AC7B0C"/>
    <w:rsid w:val="00B428E7"/>
    <w:rsid w:val="00B6599A"/>
    <w:rsid w:val="00B83317"/>
    <w:rsid w:val="00BB1A9C"/>
    <w:rsid w:val="00BF06FD"/>
    <w:rsid w:val="00C0379B"/>
    <w:rsid w:val="00C11FCC"/>
    <w:rsid w:val="00C12F67"/>
    <w:rsid w:val="00C161F6"/>
    <w:rsid w:val="00C71613"/>
    <w:rsid w:val="00D0182C"/>
    <w:rsid w:val="00D10718"/>
    <w:rsid w:val="00D21515"/>
    <w:rsid w:val="00D24829"/>
    <w:rsid w:val="00D41AA8"/>
    <w:rsid w:val="00D54BED"/>
    <w:rsid w:val="00D610E7"/>
    <w:rsid w:val="00D80DCB"/>
    <w:rsid w:val="00D876B3"/>
    <w:rsid w:val="00DA3BD4"/>
    <w:rsid w:val="00DB1A74"/>
    <w:rsid w:val="00DB3972"/>
    <w:rsid w:val="00DD2F36"/>
    <w:rsid w:val="00DE30E2"/>
    <w:rsid w:val="00E461AC"/>
    <w:rsid w:val="00E77449"/>
    <w:rsid w:val="00E8058B"/>
    <w:rsid w:val="00EF1718"/>
    <w:rsid w:val="00EF68EF"/>
    <w:rsid w:val="00F24C9A"/>
    <w:rsid w:val="00F676C7"/>
    <w:rsid w:val="00FA0B56"/>
    <w:rsid w:val="00FB174B"/>
    <w:rsid w:val="00FE49C3"/>
    <w:rsid w:val="00FF1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BC7D5D"/>
  <w15:chartTrackingRefBased/>
  <w15:docId w15:val="{C8C8609E-BABD-4E1D-9DD8-7E55FCFD8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before="100" w:after="100"/>
    </w:pPr>
    <w:rPr>
      <w:snapToGrid w:val="0"/>
      <w:sz w:val="24"/>
    </w:rPr>
  </w:style>
  <w:style w:type="paragraph" w:styleId="Heading1">
    <w:name w:val="heading 1"/>
    <w:basedOn w:val="Normal"/>
    <w:next w:val="Normal"/>
    <w:qFormat/>
    <w:pPr>
      <w:keepNext/>
      <w:ind w:left="720"/>
      <w:outlineLvl w:val="0"/>
    </w:pPr>
    <w:rPr>
      <w:rFonts w:ascii="Arial" w:hAnsi="Arial"/>
      <w:b/>
      <w:sz w:val="28"/>
    </w:rPr>
  </w:style>
  <w:style w:type="paragraph" w:styleId="Heading2">
    <w:name w:val="heading 2"/>
    <w:basedOn w:val="Normal"/>
    <w:next w:val="Normal"/>
    <w:qFormat/>
    <w:pPr>
      <w:keepNext/>
      <w:ind w:left="1440"/>
      <w:outlineLvl w:val="1"/>
    </w:pPr>
    <w:rPr>
      <w:b/>
    </w:rPr>
  </w:style>
  <w:style w:type="paragraph" w:styleId="Heading3">
    <w:name w:val="heading 3"/>
    <w:basedOn w:val="Normal"/>
    <w:next w:val="Normal"/>
    <w:qFormat/>
    <w:pPr>
      <w:keepNext/>
      <w:ind w:left="1440" w:firstLine="720"/>
      <w:outlineLvl w:val="2"/>
    </w:pPr>
    <w:rPr>
      <w:b/>
    </w:rPr>
  </w:style>
  <w:style w:type="paragraph" w:styleId="Heading4">
    <w:name w:val="heading 4"/>
    <w:basedOn w:val="Normal"/>
    <w:next w:val="Normal"/>
    <w:qFormat/>
    <w:pPr>
      <w:keepNext/>
      <w:outlineLvl w:val="3"/>
    </w:pPr>
    <w:rPr>
      <w:b/>
      <w:u w:val="single"/>
    </w:rPr>
  </w:style>
  <w:style w:type="paragraph" w:styleId="Heading5">
    <w:name w:val="heading 5"/>
    <w:basedOn w:val="Normal"/>
    <w:next w:val="Normal"/>
    <w:qFormat/>
    <w:pPr>
      <w:keepNext/>
      <w:spacing w:line="240" w:lineRule="atLeast"/>
      <w:ind w:left="1440"/>
      <w:outlineLvl w:val="4"/>
    </w:pPr>
    <w:rPr>
      <w:b/>
      <w:u w:val="single"/>
    </w:rPr>
  </w:style>
  <w:style w:type="paragraph" w:styleId="Heading6">
    <w:name w:val="heading 6"/>
    <w:basedOn w:val="Normal"/>
    <w:next w:val="Normal"/>
    <w:qFormat/>
    <w:pPr>
      <w:keepNext/>
      <w:spacing w:line="240" w:lineRule="atLeast"/>
      <w:ind w:left="720"/>
      <w:outlineLvl w:val="5"/>
    </w:pPr>
    <w:rPr>
      <w:b/>
      <w:u w:val="single"/>
    </w:rPr>
  </w:style>
  <w:style w:type="paragraph" w:styleId="Heading7">
    <w:name w:val="heading 7"/>
    <w:basedOn w:val="Normal"/>
    <w:next w:val="Normal"/>
    <w:qFormat/>
    <w:pPr>
      <w:keepNext/>
      <w:spacing w:line="240" w:lineRule="atLeast"/>
      <w:ind w:left="1440" w:hanging="720"/>
      <w:outlineLvl w:val="6"/>
    </w:pPr>
    <w:rPr>
      <w:b/>
      <w:u w:val="single"/>
    </w:rPr>
  </w:style>
  <w:style w:type="paragraph" w:styleId="Heading8">
    <w:name w:val="heading 8"/>
    <w:basedOn w:val="Normal"/>
    <w:next w:val="Normal"/>
    <w:qFormat/>
    <w:pPr>
      <w:keepNext/>
      <w:spacing w:line="240" w:lineRule="atLeast"/>
      <w:ind w:left="1440" w:hanging="720"/>
      <w:outlineLvl w:val="7"/>
    </w:pPr>
    <w:rPr>
      <w:rFonts w:ascii="Arial" w:hAnsi="Arial"/>
      <w:b/>
    </w:rPr>
  </w:style>
  <w:style w:type="paragraph" w:styleId="Heading9">
    <w:name w:val="heading 9"/>
    <w:basedOn w:val="Normal"/>
    <w:next w:val="Normal"/>
    <w:qFormat/>
    <w:pPr>
      <w:keepNext/>
      <w:spacing w:line="240" w:lineRule="atLeast"/>
      <w:ind w:firstLine="720"/>
      <w:jc w:val="both"/>
      <w:outlineLvl w:val="8"/>
    </w:pPr>
    <w:rPr>
      <w:rFonts w:ascii="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rPr>
      <w:color w:val="0000FF"/>
      <w:u w:val="single"/>
    </w:rPr>
  </w:style>
  <w:style w:type="character" w:styleId="FollowedHyperlink">
    <w:name w:val="FollowedHyperlink"/>
    <w:rPr>
      <w:color w:val="0000FF"/>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Header">
    <w:name w:val="header"/>
    <w:basedOn w:val="Normal"/>
    <w:pPr>
      <w:widowControl/>
      <w:tabs>
        <w:tab w:val="center" w:pos="4320"/>
        <w:tab w:val="right" w:pos="8640"/>
      </w:tabs>
      <w:spacing w:before="0" w:after="0"/>
    </w:pPr>
    <w:rPr>
      <w:snapToGrid/>
    </w:rPr>
  </w:style>
  <w:style w:type="paragraph" w:styleId="BodyTextIndent">
    <w:name w:val="Body Text Indent"/>
    <w:basedOn w:val="Normal"/>
    <w:link w:val="BodyTextIndentChar"/>
    <w:pPr>
      <w:ind w:left="1080"/>
      <w:jc w:val="both"/>
    </w:pPr>
    <w:rPr>
      <w:rFonts w:ascii="Arial" w:hAnsi="Arial"/>
    </w:rPr>
  </w:style>
  <w:style w:type="paragraph" w:styleId="BodyTextIndent2">
    <w:name w:val="Body Text Indent 2"/>
    <w:basedOn w:val="Normal"/>
    <w:pPr>
      <w:ind w:left="720"/>
    </w:pPr>
  </w:style>
  <w:style w:type="paragraph" w:styleId="BodyTextIndent3">
    <w:name w:val="Body Text Indent 3"/>
    <w:basedOn w:val="Normal"/>
    <w:pPr>
      <w:ind w:left="1440" w:hanging="720"/>
      <w:jc w:val="both"/>
    </w:pPr>
  </w:style>
  <w:style w:type="paragraph" w:styleId="Index1">
    <w:name w:val="index 1"/>
    <w:basedOn w:val="Normal"/>
    <w:next w:val="Normal"/>
    <w:autoRedefine/>
    <w:semiHidden/>
    <w:pPr>
      <w:widowControl/>
      <w:tabs>
        <w:tab w:val="right" w:pos="1602"/>
      </w:tabs>
      <w:spacing w:before="0" w:after="0"/>
      <w:ind w:left="720"/>
    </w:pPr>
    <w:rPr>
      <w:rFonts w:ascii="Arial" w:hAnsi="Arial"/>
      <w:snapToGrid/>
      <w:color w:val="000000"/>
    </w:rPr>
  </w:style>
  <w:style w:type="paragraph" w:customStyle="1" w:styleId="indx">
    <w:name w:val="indx"/>
    <w:basedOn w:val="Normal"/>
    <w:pPr>
      <w:widowControl/>
      <w:spacing w:before="0" w:after="0" w:line="240" w:lineRule="atLeast"/>
      <w:ind w:left="1440" w:hanging="720"/>
    </w:pPr>
    <w:rPr>
      <w:snapToGrid/>
    </w:rPr>
  </w:style>
  <w:style w:type="paragraph" w:styleId="BlockText">
    <w:name w:val="Block Text"/>
    <w:basedOn w:val="Normal"/>
    <w:pPr>
      <w:widowControl/>
      <w:spacing w:before="0" w:after="0"/>
      <w:ind w:left="720" w:right="558"/>
    </w:pPr>
    <w:rPr>
      <w:snapToGrid/>
    </w:rPr>
  </w:style>
  <w:style w:type="paragraph" w:styleId="Footer">
    <w:name w:val="footer"/>
    <w:basedOn w:val="Normal"/>
    <w:pPr>
      <w:widowControl/>
      <w:tabs>
        <w:tab w:val="center" w:pos="4320"/>
        <w:tab w:val="right" w:pos="8640"/>
      </w:tabs>
      <w:spacing w:before="0" w:after="0"/>
      <w:jc w:val="both"/>
    </w:pPr>
    <w:rPr>
      <w:rFonts w:ascii="TimesNewRomanPS" w:hAnsi="TimesNewRomanPS"/>
      <w:snapToGrid/>
      <w:sz w:val="20"/>
    </w:rPr>
  </w:style>
  <w:style w:type="paragraph" w:styleId="ListParagraph">
    <w:name w:val="List Paragraph"/>
    <w:basedOn w:val="Normal"/>
    <w:uiPriority w:val="34"/>
    <w:qFormat/>
    <w:rsid w:val="00193E7D"/>
    <w:pPr>
      <w:ind w:left="720"/>
    </w:pPr>
  </w:style>
  <w:style w:type="paragraph" w:styleId="BalloonText">
    <w:name w:val="Balloon Text"/>
    <w:basedOn w:val="Normal"/>
    <w:link w:val="BalloonTextChar"/>
    <w:rsid w:val="00C11FCC"/>
    <w:pPr>
      <w:spacing w:before="0" w:after="0"/>
    </w:pPr>
    <w:rPr>
      <w:rFonts w:ascii="Tahoma" w:hAnsi="Tahoma" w:cs="Tahoma"/>
      <w:sz w:val="16"/>
      <w:szCs w:val="16"/>
    </w:rPr>
  </w:style>
  <w:style w:type="character" w:customStyle="1" w:styleId="BalloonTextChar">
    <w:name w:val="Balloon Text Char"/>
    <w:link w:val="BalloonText"/>
    <w:rsid w:val="00C11FCC"/>
    <w:rPr>
      <w:rFonts w:ascii="Tahoma" w:hAnsi="Tahoma" w:cs="Tahoma"/>
      <w:snapToGrid w:val="0"/>
      <w:sz w:val="16"/>
      <w:szCs w:val="16"/>
    </w:rPr>
  </w:style>
  <w:style w:type="paragraph" w:styleId="Bibliography">
    <w:name w:val="Bibliography"/>
    <w:basedOn w:val="Normal"/>
    <w:next w:val="Normal"/>
    <w:uiPriority w:val="37"/>
    <w:semiHidden/>
    <w:unhideWhenUsed/>
    <w:rsid w:val="00C11FCC"/>
  </w:style>
  <w:style w:type="paragraph" w:styleId="BodyText">
    <w:name w:val="Body Text"/>
    <w:basedOn w:val="Normal"/>
    <w:link w:val="BodyTextChar"/>
    <w:rsid w:val="00C11FCC"/>
    <w:pPr>
      <w:spacing w:after="120"/>
    </w:pPr>
  </w:style>
  <w:style w:type="character" w:customStyle="1" w:styleId="BodyTextChar">
    <w:name w:val="Body Text Char"/>
    <w:link w:val="BodyText"/>
    <w:rsid w:val="00C11FCC"/>
    <w:rPr>
      <w:snapToGrid w:val="0"/>
      <w:sz w:val="24"/>
    </w:rPr>
  </w:style>
  <w:style w:type="paragraph" w:styleId="BodyText2">
    <w:name w:val="Body Text 2"/>
    <w:basedOn w:val="Normal"/>
    <w:link w:val="BodyText2Char"/>
    <w:rsid w:val="00C11FCC"/>
    <w:pPr>
      <w:spacing w:after="120" w:line="480" w:lineRule="auto"/>
    </w:pPr>
  </w:style>
  <w:style w:type="character" w:customStyle="1" w:styleId="BodyText2Char">
    <w:name w:val="Body Text 2 Char"/>
    <w:link w:val="BodyText2"/>
    <w:rsid w:val="00C11FCC"/>
    <w:rPr>
      <w:snapToGrid w:val="0"/>
      <w:sz w:val="24"/>
    </w:rPr>
  </w:style>
  <w:style w:type="paragraph" w:styleId="BodyText3">
    <w:name w:val="Body Text 3"/>
    <w:basedOn w:val="Normal"/>
    <w:link w:val="BodyText3Char"/>
    <w:rsid w:val="00C11FCC"/>
    <w:pPr>
      <w:spacing w:after="120"/>
    </w:pPr>
    <w:rPr>
      <w:sz w:val="16"/>
      <w:szCs w:val="16"/>
    </w:rPr>
  </w:style>
  <w:style w:type="character" w:customStyle="1" w:styleId="BodyText3Char">
    <w:name w:val="Body Text 3 Char"/>
    <w:link w:val="BodyText3"/>
    <w:rsid w:val="00C11FCC"/>
    <w:rPr>
      <w:snapToGrid w:val="0"/>
      <w:sz w:val="16"/>
      <w:szCs w:val="16"/>
    </w:rPr>
  </w:style>
  <w:style w:type="paragraph" w:styleId="BodyTextFirstIndent">
    <w:name w:val="Body Text First Indent"/>
    <w:basedOn w:val="BodyText"/>
    <w:link w:val="BodyTextFirstIndentChar"/>
    <w:rsid w:val="00C11FCC"/>
    <w:pPr>
      <w:ind w:firstLine="210"/>
    </w:pPr>
  </w:style>
  <w:style w:type="character" w:customStyle="1" w:styleId="BodyTextFirstIndentChar">
    <w:name w:val="Body Text First Indent Char"/>
    <w:link w:val="BodyTextFirstIndent"/>
    <w:rsid w:val="00C11FCC"/>
    <w:rPr>
      <w:snapToGrid w:val="0"/>
      <w:sz w:val="24"/>
    </w:rPr>
  </w:style>
  <w:style w:type="paragraph" w:styleId="BodyTextFirstIndent2">
    <w:name w:val="Body Text First Indent 2"/>
    <w:basedOn w:val="BodyTextIndent"/>
    <w:link w:val="BodyTextFirstIndent2Char"/>
    <w:rsid w:val="00C11FCC"/>
    <w:pPr>
      <w:spacing w:after="120"/>
      <w:ind w:left="360" w:firstLine="210"/>
      <w:jc w:val="left"/>
    </w:pPr>
    <w:rPr>
      <w:rFonts w:ascii="Times New Roman" w:hAnsi="Times New Roman"/>
    </w:rPr>
  </w:style>
  <w:style w:type="character" w:customStyle="1" w:styleId="BodyTextIndentChar">
    <w:name w:val="Body Text Indent Char"/>
    <w:link w:val="BodyTextIndent"/>
    <w:rsid w:val="00C11FCC"/>
    <w:rPr>
      <w:rFonts w:ascii="Arial" w:hAnsi="Arial"/>
      <w:snapToGrid w:val="0"/>
      <w:sz w:val="24"/>
    </w:rPr>
  </w:style>
  <w:style w:type="character" w:customStyle="1" w:styleId="BodyTextFirstIndent2Char">
    <w:name w:val="Body Text First Indent 2 Char"/>
    <w:link w:val="BodyTextFirstIndent2"/>
    <w:rsid w:val="00C11FCC"/>
    <w:rPr>
      <w:rFonts w:ascii="Arial" w:hAnsi="Arial"/>
      <w:snapToGrid w:val="0"/>
      <w:sz w:val="24"/>
    </w:rPr>
  </w:style>
  <w:style w:type="paragraph" w:styleId="Caption">
    <w:name w:val="caption"/>
    <w:basedOn w:val="Normal"/>
    <w:next w:val="Normal"/>
    <w:semiHidden/>
    <w:unhideWhenUsed/>
    <w:qFormat/>
    <w:rsid w:val="00C11FCC"/>
    <w:rPr>
      <w:b/>
      <w:bCs/>
      <w:sz w:val="20"/>
    </w:rPr>
  </w:style>
  <w:style w:type="paragraph" w:styleId="Closing">
    <w:name w:val="Closing"/>
    <w:basedOn w:val="Normal"/>
    <w:link w:val="ClosingChar"/>
    <w:rsid w:val="00C11FCC"/>
    <w:pPr>
      <w:ind w:left="4320"/>
    </w:pPr>
  </w:style>
  <w:style w:type="character" w:customStyle="1" w:styleId="ClosingChar">
    <w:name w:val="Closing Char"/>
    <w:link w:val="Closing"/>
    <w:rsid w:val="00C11FCC"/>
    <w:rPr>
      <w:snapToGrid w:val="0"/>
      <w:sz w:val="24"/>
    </w:rPr>
  </w:style>
  <w:style w:type="paragraph" w:styleId="CommentText">
    <w:name w:val="annotation text"/>
    <w:basedOn w:val="Normal"/>
    <w:link w:val="CommentTextChar"/>
    <w:rsid w:val="00C11FCC"/>
    <w:rPr>
      <w:sz w:val="20"/>
    </w:rPr>
  </w:style>
  <w:style w:type="character" w:customStyle="1" w:styleId="CommentTextChar">
    <w:name w:val="Comment Text Char"/>
    <w:link w:val="CommentText"/>
    <w:rsid w:val="00C11FCC"/>
    <w:rPr>
      <w:snapToGrid w:val="0"/>
    </w:rPr>
  </w:style>
  <w:style w:type="paragraph" w:styleId="CommentSubject">
    <w:name w:val="annotation subject"/>
    <w:basedOn w:val="CommentText"/>
    <w:next w:val="CommentText"/>
    <w:link w:val="CommentSubjectChar"/>
    <w:rsid w:val="00C11FCC"/>
    <w:rPr>
      <w:b/>
      <w:bCs/>
    </w:rPr>
  </w:style>
  <w:style w:type="character" w:customStyle="1" w:styleId="CommentSubjectChar">
    <w:name w:val="Comment Subject Char"/>
    <w:link w:val="CommentSubject"/>
    <w:rsid w:val="00C11FCC"/>
    <w:rPr>
      <w:b/>
      <w:bCs/>
      <w:snapToGrid w:val="0"/>
    </w:rPr>
  </w:style>
  <w:style w:type="paragraph" w:styleId="Date">
    <w:name w:val="Date"/>
    <w:basedOn w:val="Normal"/>
    <w:next w:val="Normal"/>
    <w:link w:val="DateChar"/>
    <w:rsid w:val="00C11FCC"/>
  </w:style>
  <w:style w:type="character" w:customStyle="1" w:styleId="DateChar">
    <w:name w:val="Date Char"/>
    <w:link w:val="Date"/>
    <w:rsid w:val="00C11FCC"/>
    <w:rPr>
      <w:snapToGrid w:val="0"/>
      <w:sz w:val="24"/>
    </w:rPr>
  </w:style>
  <w:style w:type="paragraph" w:styleId="DocumentMap">
    <w:name w:val="Document Map"/>
    <w:basedOn w:val="Normal"/>
    <w:link w:val="DocumentMapChar"/>
    <w:rsid w:val="00C11FCC"/>
    <w:rPr>
      <w:rFonts w:ascii="Tahoma" w:hAnsi="Tahoma" w:cs="Tahoma"/>
      <w:sz w:val="16"/>
      <w:szCs w:val="16"/>
    </w:rPr>
  </w:style>
  <w:style w:type="character" w:customStyle="1" w:styleId="DocumentMapChar">
    <w:name w:val="Document Map Char"/>
    <w:link w:val="DocumentMap"/>
    <w:rsid w:val="00C11FCC"/>
    <w:rPr>
      <w:rFonts w:ascii="Tahoma" w:hAnsi="Tahoma" w:cs="Tahoma"/>
      <w:snapToGrid w:val="0"/>
      <w:sz w:val="16"/>
      <w:szCs w:val="16"/>
    </w:rPr>
  </w:style>
  <w:style w:type="paragraph" w:styleId="E-mailSignature">
    <w:name w:val="E-mail Signature"/>
    <w:basedOn w:val="Normal"/>
    <w:link w:val="E-mailSignatureChar"/>
    <w:rsid w:val="00C11FCC"/>
  </w:style>
  <w:style w:type="character" w:customStyle="1" w:styleId="E-mailSignatureChar">
    <w:name w:val="E-mail Signature Char"/>
    <w:link w:val="E-mailSignature"/>
    <w:rsid w:val="00C11FCC"/>
    <w:rPr>
      <w:snapToGrid w:val="0"/>
      <w:sz w:val="24"/>
    </w:rPr>
  </w:style>
  <w:style w:type="paragraph" w:styleId="EndnoteText">
    <w:name w:val="endnote text"/>
    <w:basedOn w:val="Normal"/>
    <w:link w:val="EndnoteTextChar"/>
    <w:rsid w:val="00C11FCC"/>
    <w:rPr>
      <w:sz w:val="20"/>
    </w:rPr>
  </w:style>
  <w:style w:type="character" w:customStyle="1" w:styleId="EndnoteTextChar">
    <w:name w:val="Endnote Text Char"/>
    <w:link w:val="EndnoteText"/>
    <w:rsid w:val="00C11FCC"/>
    <w:rPr>
      <w:snapToGrid w:val="0"/>
    </w:rPr>
  </w:style>
  <w:style w:type="paragraph" w:styleId="EnvelopeAddress">
    <w:name w:val="envelope address"/>
    <w:basedOn w:val="Normal"/>
    <w:rsid w:val="00C11FCC"/>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C11FCC"/>
    <w:rPr>
      <w:rFonts w:ascii="Cambria" w:hAnsi="Cambria"/>
      <w:sz w:val="20"/>
    </w:rPr>
  </w:style>
  <w:style w:type="paragraph" w:styleId="FootnoteText">
    <w:name w:val="footnote text"/>
    <w:basedOn w:val="Normal"/>
    <w:link w:val="FootnoteTextChar"/>
    <w:rsid w:val="00C11FCC"/>
    <w:rPr>
      <w:sz w:val="20"/>
    </w:rPr>
  </w:style>
  <w:style w:type="character" w:customStyle="1" w:styleId="FootnoteTextChar">
    <w:name w:val="Footnote Text Char"/>
    <w:link w:val="FootnoteText"/>
    <w:rsid w:val="00C11FCC"/>
    <w:rPr>
      <w:snapToGrid w:val="0"/>
    </w:rPr>
  </w:style>
  <w:style w:type="paragraph" w:styleId="HTMLAddress">
    <w:name w:val="HTML Address"/>
    <w:basedOn w:val="Normal"/>
    <w:link w:val="HTMLAddressChar"/>
    <w:rsid w:val="00C11FCC"/>
    <w:rPr>
      <w:i/>
      <w:iCs/>
    </w:rPr>
  </w:style>
  <w:style w:type="character" w:customStyle="1" w:styleId="HTMLAddressChar">
    <w:name w:val="HTML Address Char"/>
    <w:link w:val="HTMLAddress"/>
    <w:rsid w:val="00C11FCC"/>
    <w:rPr>
      <w:i/>
      <w:iCs/>
      <w:snapToGrid w:val="0"/>
      <w:sz w:val="24"/>
    </w:rPr>
  </w:style>
  <w:style w:type="paragraph" w:styleId="HTMLPreformatted">
    <w:name w:val="HTML Preformatted"/>
    <w:basedOn w:val="Normal"/>
    <w:link w:val="HTMLPreformattedChar"/>
    <w:rsid w:val="00C11FCC"/>
    <w:rPr>
      <w:rFonts w:ascii="Courier New" w:hAnsi="Courier New" w:cs="Courier New"/>
      <w:sz w:val="20"/>
    </w:rPr>
  </w:style>
  <w:style w:type="character" w:customStyle="1" w:styleId="HTMLPreformattedChar">
    <w:name w:val="HTML Preformatted Char"/>
    <w:link w:val="HTMLPreformatted"/>
    <w:rsid w:val="00C11FCC"/>
    <w:rPr>
      <w:rFonts w:ascii="Courier New" w:hAnsi="Courier New" w:cs="Courier New"/>
      <w:snapToGrid w:val="0"/>
    </w:rPr>
  </w:style>
  <w:style w:type="paragraph" w:styleId="Index2">
    <w:name w:val="index 2"/>
    <w:basedOn w:val="Normal"/>
    <w:next w:val="Normal"/>
    <w:autoRedefine/>
    <w:rsid w:val="00C11FCC"/>
    <w:pPr>
      <w:ind w:left="480" w:hanging="240"/>
    </w:pPr>
  </w:style>
  <w:style w:type="paragraph" w:styleId="Index3">
    <w:name w:val="index 3"/>
    <w:basedOn w:val="Normal"/>
    <w:next w:val="Normal"/>
    <w:autoRedefine/>
    <w:rsid w:val="00C11FCC"/>
    <w:pPr>
      <w:ind w:left="720" w:hanging="240"/>
    </w:pPr>
  </w:style>
  <w:style w:type="paragraph" w:styleId="Index4">
    <w:name w:val="index 4"/>
    <w:basedOn w:val="Normal"/>
    <w:next w:val="Normal"/>
    <w:autoRedefine/>
    <w:rsid w:val="00C11FCC"/>
    <w:pPr>
      <w:ind w:left="960" w:hanging="240"/>
    </w:pPr>
  </w:style>
  <w:style w:type="paragraph" w:styleId="Index5">
    <w:name w:val="index 5"/>
    <w:basedOn w:val="Normal"/>
    <w:next w:val="Normal"/>
    <w:autoRedefine/>
    <w:rsid w:val="00C11FCC"/>
    <w:pPr>
      <w:ind w:left="1200" w:hanging="240"/>
    </w:pPr>
  </w:style>
  <w:style w:type="paragraph" w:styleId="Index6">
    <w:name w:val="index 6"/>
    <w:basedOn w:val="Normal"/>
    <w:next w:val="Normal"/>
    <w:autoRedefine/>
    <w:rsid w:val="00C11FCC"/>
    <w:pPr>
      <w:ind w:left="1440" w:hanging="240"/>
    </w:pPr>
  </w:style>
  <w:style w:type="paragraph" w:styleId="Index7">
    <w:name w:val="index 7"/>
    <w:basedOn w:val="Normal"/>
    <w:next w:val="Normal"/>
    <w:autoRedefine/>
    <w:rsid w:val="00C11FCC"/>
    <w:pPr>
      <w:ind w:left="1680" w:hanging="240"/>
    </w:pPr>
  </w:style>
  <w:style w:type="paragraph" w:styleId="Index8">
    <w:name w:val="index 8"/>
    <w:basedOn w:val="Normal"/>
    <w:next w:val="Normal"/>
    <w:autoRedefine/>
    <w:rsid w:val="00C11FCC"/>
    <w:pPr>
      <w:ind w:left="1920" w:hanging="240"/>
    </w:pPr>
  </w:style>
  <w:style w:type="paragraph" w:styleId="Index9">
    <w:name w:val="index 9"/>
    <w:basedOn w:val="Normal"/>
    <w:next w:val="Normal"/>
    <w:autoRedefine/>
    <w:rsid w:val="00C11FCC"/>
    <w:pPr>
      <w:ind w:left="2160" w:hanging="240"/>
    </w:pPr>
  </w:style>
  <w:style w:type="paragraph" w:styleId="IndexHeading">
    <w:name w:val="index heading"/>
    <w:basedOn w:val="Normal"/>
    <w:next w:val="Index1"/>
    <w:rsid w:val="00C11FCC"/>
    <w:rPr>
      <w:rFonts w:ascii="Cambria" w:hAnsi="Cambria"/>
      <w:b/>
      <w:bCs/>
    </w:rPr>
  </w:style>
  <w:style w:type="paragraph" w:styleId="IntenseQuote">
    <w:name w:val="Intense Quote"/>
    <w:basedOn w:val="Normal"/>
    <w:next w:val="Normal"/>
    <w:link w:val="IntenseQuoteChar"/>
    <w:uiPriority w:val="30"/>
    <w:qFormat/>
    <w:rsid w:val="00C11FC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11FCC"/>
    <w:rPr>
      <w:b/>
      <w:bCs/>
      <w:i/>
      <w:iCs/>
      <w:snapToGrid w:val="0"/>
      <w:color w:val="4F81BD"/>
      <w:sz w:val="24"/>
    </w:rPr>
  </w:style>
  <w:style w:type="paragraph" w:styleId="List">
    <w:name w:val="List"/>
    <w:basedOn w:val="Normal"/>
    <w:rsid w:val="00C11FCC"/>
    <w:pPr>
      <w:ind w:left="360" w:hanging="360"/>
      <w:contextualSpacing/>
    </w:pPr>
  </w:style>
  <w:style w:type="paragraph" w:styleId="List2">
    <w:name w:val="List 2"/>
    <w:basedOn w:val="Normal"/>
    <w:rsid w:val="00C11FCC"/>
    <w:pPr>
      <w:ind w:left="720" w:hanging="360"/>
      <w:contextualSpacing/>
    </w:pPr>
  </w:style>
  <w:style w:type="paragraph" w:styleId="List3">
    <w:name w:val="List 3"/>
    <w:basedOn w:val="Normal"/>
    <w:rsid w:val="00C11FCC"/>
    <w:pPr>
      <w:ind w:left="1080" w:hanging="360"/>
      <w:contextualSpacing/>
    </w:pPr>
  </w:style>
  <w:style w:type="paragraph" w:styleId="List4">
    <w:name w:val="List 4"/>
    <w:basedOn w:val="Normal"/>
    <w:rsid w:val="00C11FCC"/>
    <w:pPr>
      <w:ind w:left="1440" w:hanging="360"/>
      <w:contextualSpacing/>
    </w:pPr>
  </w:style>
  <w:style w:type="paragraph" w:styleId="List5">
    <w:name w:val="List 5"/>
    <w:basedOn w:val="Normal"/>
    <w:rsid w:val="00C11FCC"/>
    <w:pPr>
      <w:ind w:left="1800" w:hanging="360"/>
      <w:contextualSpacing/>
    </w:pPr>
  </w:style>
  <w:style w:type="paragraph" w:styleId="ListBullet">
    <w:name w:val="List Bullet"/>
    <w:basedOn w:val="Normal"/>
    <w:rsid w:val="00C11FCC"/>
    <w:pPr>
      <w:numPr>
        <w:numId w:val="18"/>
      </w:numPr>
      <w:contextualSpacing/>
    </w:pPr>
  </w:style>
  <w:style w:type="paragraph" w:styleId="ListBullet2">
    <w:name w:val="List Bullet 2"/>
    <w:basedOn w:val="Normal"/>
    <w:rsid w:val="00C11FCC"/>
    <w:pPr>
      <w:numPr>
        <w:numId w:val="19"/>
      </w:numPr>
      <w:contextualSpacing/>
    </w:pPr>
  </w:style>
  <w:style w:type="paragraph" w:styleId="ListBullet3">
    <w:name w:val="List Bullet 3"/>
    <w:basedOn w:val="Normal"/>
    <w:rsid w:val="00C11FCC"/>
    <w:pPr>
      <w:numPr>
        <w:numId w:val="20"/>
      </w:numPr>
      <w:contextualSpacing/>
    </w:pPr>
  </w:style>
  <w:style w:type="paragraph" w:styleId="ListBullet4">
    <w:name w:val="List Bullet 4"/>
    <w:basedOn w:val="Normal"/>
    <w:rsid w:val="00C11FCC"/>
    <w:pPr>
      <w:numPr>
        <w:numId w:val="21"/>
      </w:numPr>
      <w:contextualSpacing/>
    </w:pPr>
  </w:style>
  <w:style w:type="paragraph" w:styleId="ListBullet5">
    <w:name w:val="List Bullet 5"/>
    <w:basedOn w:val="Normal"/>
    <w:rsid w:val="00C11FCC"/>
    <w:pPr>
      <w:numPr>
        <w:numId w:val="22"/>
      </w:numPr>
      <w:contextualSpacing/>
    </w:pPr>
  </w:style>
  <w:style w:type="paragraph" w:styleId="ListContinue">
    <w:name w:val="List Continue"/>
    <w:basedOn w:val="Normal"/>
    <w:rsid w:val="00C11FCC"/>
    <w:pPr>
      <w:spacing w:after="120"/>
      <w:ind w:left="360"/>
      <w:contextualSpacing/>
    </w:pPr>
  </w:style>
  <w:style w:type="paragraph" w:styleId="ListContinue2">
    <w:name w:val="List Continue 2"/>
    <w:basedOn w:val="Normal"/>
    <w:rsid w:val="00C11FCC"/>
    <w:pPr>
      <w:spacing w:after="120"/>
      <w:ind w:left="720"/>
      <w:contextualSpacing/>
    </w:pPr>
  </w:style>
  <w:style w:type="paragraph" w:styleId="ListContinue3">
    <w:name w:val="List Continue 3"/>
    <w:basedOn w:val="Normal"/>
    <w:rsid w:val="00C11FCC"/>
    <w:pPr>
      <w:spacing w:after="120"/>
      <w:ind w:left="1080"/>
      <w:contextualSpacing/>
    </w:pPr>
  </w:style>
  <w:style w:type="paragraph" w:styleId="ListContinue4">
    <w:name w:val="List Continue 4"/>
    <w:basedOn w:val="Normal"/>
    <w:rsid w:val="00C11FCC"/>
    <w:pPr>
      <w:spacing w:after="120"/>
      <w:ind w:left="1440"/>
      <w:contextualSpacing/>
    </w:pPr>
  </w:style>
  <w:style w:type="paragraph" w:styleId="ListContinue5">
    <w:name w:val="List Continue 5"/>
    <w:basedOn w:val="Normal"/>
    <w:rsid w:val="00C11FCC"/>
    <w:pPr>
      <w:spacing w:after="120"/>
      <w:ind w:left="1800"/>
      <w:contextualSpacing/>
    </w:pPr>
  </w:style>
  <w:style w:type="paragraph" w:styleId="ListNumber">
    <w:name w:val="List Number"/>
    <w:basedOn w:val="Normal"/>
    <w:rsid w:val="00C11FCC"/>
    <w:pPr>
      <w:numPr>
        <w:numId w:val="23"/>
      </w:numPr>
      <w:contextualSpacing/>
    </w:pPr>
  </w:style>
  <w:style w:type="paragraph" w:styleId="ListNumber2">
    <w:name w:val="List Number 2"/>
    <w:basedOn w:val="Normal"/>
    <w:rsid w:val="00C11FCC"/>
    <w:pPr>
      <w:numPr>
        <w:numId w:val="24"/>
      </w:numPr>
      <w:contextualSpacing/>
    </w:pPr>
  </w:style>
  <w:style w:type="paragraph" w:styleId="ListNumber3">
    <w:name w:val="List Number 3"/>
    <w:basedOn w:val="Normal"/>
    <w:rsid w:val="00C11FCC"/>
    <w:pPr>
      <w:numPr>
        <w:numId w:val="25"/>
      </w:numPr>
      <w:contextualSpacing/>
    </w:pPr>
  </w:style>
  <w:style w:type="paragraph" w:styleId="ListNumber4">
    <w:name w:val="List Number 4"/>
    <w:basedOn w:val="Normal"/>
    <w:rsid w:val="00C11FCC"/>
    <w:pPr>
      <w:numPr>
        <w:numId w:val="26"/>
      </w:numPr>
      <w:contextualSpacing/>
    </w:pPr>
  </w:style>
  <w:style w:type="paragraph" w:styleId="ListNumber5">
    <w:name w:val="List Number 5"/>
    <w:basedOn w:val="Normal"/>
    <w:rsid w:val="00C11FCC"/>
    <w:pPr>
      <w:numPr>
        <w:numId w:val="27"/>
      </w:numPr>
      <w:contextualSpacing/>
    </w:pPr>
  </w:style>
  <w:style w:type="paragraph" w:styleId="MacroText">
    <w:name w:val="macro"/>
    <w:link w:val="MacroTextChar"/>
    <w:rsid w:val="00C11FCC"/>
    <w:pPr>
      <w:widowControl w:val="0"/>
      <w:tabs>
        <w:tab w:val="left" w:pos="480"/>
        <w:tab w:val="left" w:pos="960"/>
        <w:tab w:val="left" w:pos="1440"/>
        <w:tab w:val="left" w:pos="1920"/>
        <w:tab w:val="left" w:pos="2400"/>
        <w:tab w:val="left" w:pos="2880"/>
        <w:tab w:val="left" w:pos="3360"/>
        <w:tab w:val="left" w:pos="3840"/>
        <w:tab w:val="left" w:pos="4320"/>
      </w:tabs>
      <w:spacing w:before="100" w:after="100"/>
    </w:pPr>
    <w:rPr>
      <w:rFonts w:ascii="Courier New" w:hAnsi="Courier New" w:cs="Courier New"/>
      <w:snapToGrid w:val="0"/>
    </w:rPr>
  </w:style>
  <w:style w:type="character" w:customStyle="1" w:styleId="MacroTextChar">
    <w:name w:val="Macro Text Char"/>
    <w:link w:val="MacroText"/>
    <w:rsid w:val="00C11FCC"/>
    <w:rPr>
      <w:rFonts w:ascii="Courier New" w:hAnsi="Courier New" w:cs="Courier New"/>
      <w:snapToGrid w:val="0"/>
      <w:lang w:val="en-US" w:eastAsia="en-US" w:bidi="ar-SA"/>
    </w:rPr>
  </w:style>
  <w:style w:type="paragraph" w:styleId="MessageHeader">
    <w:name w:val="Message Header"/>
    <w:basedOn w:val="Normal"/>
    <w:link w:val="MessageHeaderChar"/>
    <w:rsid w:val="00C11FCC"/>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link w:val="MessageHeader"/>
    <w:rsid w:val="00C11FCC"/>
    <w:rPr>
      <w:rFonts w:ascii="Cambria" w:eastAsia="Times New Roman" w:hAnsi="Cambria" w:cs="Times New Roman"/>
      <w:snapToGrid w:val="0"/>
      <w:sz w:val="24"/>
      <w:szCs w:val="24"/>
      <w:shd w:val="pct20" w:color="auto" w:fill="auto"/>
    </w:rPr>
  </w:style>
  <w:style w:type="paragraph" w:styleId="NoSpacing">
    <w:name w:val="No Spacing"/>
    <w:uiPriority w:val="1"/>
    <w:qFormat/>
    <w:rsid w:val="00C11FCC"/>
    <w:pPr>
      <w:widowControl w:val="0"/>
    </w:pPr>
    <w:rPr>
      <w:snapToGrid w:val="0"/>
      <w:sz w:val="24"/>
    </w:rPr>
  </w:style>
  <w:style w:type="paragraph" w:styleId="NormalWeb">
    <w:name w:val="Normal (Web)"/>
    <w:basedOn w:val="Normal"/>
    <w:rsid w:val="00C11FCC"/>
    <w:rPr>
      <w:szCs w:val="24"/>
    </w:rPr>
  </w:style>
  <w:style w:type="paragraph" w:styleId="NormalIndent">
    <w:name w:val="Normal Indent"/>
    <w:basedOn w:val="Normal"/>
    <w:rsid w:val="00C11FCC"/>
    <w:pPr>
      <w:ind w:left="720"/>
    </w:pPr>
  </w:style>
  <w:style w:type="paragraph" w:styleId="NoteHeading">
    <w:name w:val="Note Heading"/>
    <w:basedOn w:val="Normal"/>
    <w:next w:val="Normal"/>
    <w:link w:val="NoteHeadingChar"/>
    <w:rsid w:val="00C11FCC"/>
  </w:style>
  <w:style w:type="character" w:customStyle="1" w:styleId="NoteHeadingChar">
    <w:name w:val="Note Heading Char"/>
    <w:link w:val="NoteHeading"/>
    <w:rsid w:val="00C11FCC"/>
    <w:rPr>
      <w:snapToGrid w:val="0"/>
      <w:sz w:val="24"/>
    </w:rPr>
  </w:style>
  <w:style w:type="paragraph" w:styleId="PlainText">
    <w:name w:val="Plain Text"/>
    <w:basedOn w:val="Normal"/>
    <w:link w:val="PlainTextChar"/>
    <w:rsid w:val="00C11FCC"/>
    <w:rPr>
      <w:rFonts w:ascii="Courier New" w:hAnsi="Courier New" w:cs="Courier New"/>
      <w:sz w:val="20"/>
    </w:rPr>
  </w:style>
  <w:style w:type="character" w:customStyle="1" w:styleId="PlainTextChar">
    <w:name w:val="Plain Text Char"/>
    <w:link w:val="PlainText"/>
    <w:rsid w:val="00C11FCC"/>
    <w:rPr>
      <w:rFonts w:ascii="Courier New" w:hAnsi="Courier New" w:cs="Courier New"/>
      <w:snapToGrid w:val="0"/>
    </w:rPr>
  </w:style>
  <w:style w:type="paragraph" w:styleId="Quote">
    <w:name w:val="Quote"/>
    <w:basedOn w:val="Normal"/>
    <w:next w:val="Normal"/>
    <w:link w:val="QuoteChar"/>
    <w:uiPriority w:val="29"/>
    <w:qFormat/>
    <w:rsid w:val="00C11FCC"/>
    <w:rPr>
      <w:i/>
      <w:iCs/>
      <w:color w:val="000000"/>
    </w:rPr>
  </w:style>
  <w:style w:type="character" w:customStyle="1" w:styleId="QuoteChar">
    <w:name w:val="Quote Char"/>
    <w:link w:val="Quote"/>
    <w:uiPriority w:val="29"/>
    <w:rsid w:val="00C11FCC"/>
    <w:rPr>
      <w:i/>
      <w:iCs/>
      <w:snapToGrid w:val="0"/>
      <w:color w:val="000000"/>
      <w:sz w:val="24"/>
    </w:rPr>
  </w:style>
  <w:style w:type="paragraph" w:styleId="Salutation">
    <w:name w:val="Salutation"/>
    <w:basedOn w:val="Normal"/>
    <w:next w:val="Normal"/>
    <w:link w:val="SalutationChar"/>
    <w:rsid w:val="00C11FCC"/>
  </w:style>
  <w:style w:type="character" w:customStyle="1" w:styleId="SalutationChar">
    <w:name w:val="Salutation Char"/>
    <w:link w:val="Salutation"/>
    <w:rsid w:val="00C11FCC"/>
    <w:rPr>
      <w:snapToGrid w:val="0"/>
      <w:sz w:val="24"/>
    </w:rPr>
  </w:style>
  <w:style w:type="paragraph" w:styleId="Signature">
    <w:name w:val="Signature"/>
    <w:basedOn w:val="Normal"/>
    <w:link w:val="SignatureChar"/>
    <w:rsid w:val="00C11FCC"/>
    <w:pPr>
      <w:ind w:left="4320"/>
    </w:pPr>
  </w:style>
  <w:style w:type="character" w:customStyle="1" w:styleId="SignatureChar">
    <w:name w:val="Signature Char"/>
    <w:link w:val="Signature"/>
    <w:rsid w:val="00C11FCC"/>
    <w:rPr>
      <w:snapToGrid w:val="0"/>
      <w:sz w:val="24"/>
    </w:rPr>
  </w:style>
  <w:style w:type="paragraph" w:styleId="Subtitle">
    <w:name w:val="Subtitle"/>
    <w:basedOn w:val="Normal"/>
    <w:next w:val="Normal"/>
    <w:link w:val="SubtitleChar"/>
    <w:qFormat/>
    <w:rsid w:val="00C11FCC"/>
    <w:pPr>
      <w:spacing w:after="60"/>
      <w:jc w:val="center"/>
      <w:outlineLvl w:val="1"/>
    </w:pPr>
    <w:rPr>
      <w:rFonts w:ascii="Cambria" w:hAnsi="Cambria"/>
      <w:szCs w:val="24"/>
    </w:rPr>
  </w:style>
  <w:style w:type="character" w:customStyle="1" w:styleId="SubtitleChar">
    <w:name w:val="Subtitle Char"/>
    <w:link w:val="Subtitle"/>
    <w:rsid w:val="00C11FCC"/>
    <w:rPr>
      <w:rFonts w:ascii="Cambria" w:eastAsia="Times New Roman" w:hAnsi="Cambria" w:cs="Times New Roman"/>
      <w:snapToGrid w:val="0"/>
      <w:sz w:val="24"/>
      <w:szCs w:val="24"/>
    </w:rPr>
  </w:style>
  <w:style w:type="paragraph" w:styleId="TableofAuthorities">
    <w:name w:val="table of authorities"/>
    <w:basedOn w:val="Normal"/>
    <w:next w:val="Normal"/>
    <w:rsid w:val="00C11FCC"/>
    <w:pPr>
      <w:ind w:left="240" w:hanging="240"/>
    </w:pPr>
  </w:style>
  <w:style w:type="paragraph" w:styleId="TableofFigures">
    <w:name w:val="table of figures"/>
    <w:basedOn w:val="Normal"/>
    <w:next w:val="Normal"/>
    <w:rsid w:val="00C11FCC"/>
  </w:style>
  <w:style w:type="paragraph" w:styleId="Title">
    <w:name w:val="Title"/>
    <w:basedOn w:val="Normal"/>
    <w:next w:val="Normal"/>
    <w:link w:val="TitleChar"/>
    <w:qFormat/>
    <w:rsid w:val="00C11FCC"/>
    <w:pPr>
      <w:spacing w:before="240" w:after="60"/>
      <w:jc w:val="center"/>
      <w:outlineLvl w:val="0"/>
    </w:pPr>
    <w:rPr>
      <w:rFonts w:ascii="Cambria" w:hAnsi="Cambria"/>
      <w:b/>
      <w:bCs/>
      <w:kern w:val="28"/>
      <w:sz w:val="32"/>
      <w:szCs w:val="32"/>
    </w:rPr>
  </w:style>
  <w:style w:type="character" w:customStyle="1" w:styleId="TitleChar">
    <w:name w:val="Title Char"/>
    <w:link w:val="Title"/>
    <w:rsid w:val="00C11FCC"/>
    <w:rPr>
      <w:rFonts w:ascii="Cambria" w:eastAsia="Times New Roman" w:hAnsi="Cambria" w:cs="Times New Roman"/>
      <w:b/>
      <w:bCs/>
      <w:snapToGrid w:val="0"/>
      <w:kern w:val="28"/>
      <w:sz w:val="32"/>
      <w:szCs w:val="32"/>
    </w:rPr>
  </w:style>
  <w:style w:type="paragraph" w:styleId="TOAHeading">
    <w:name w:val="toa heading"/>
    <w:basedOn w:val="Normal"/>
    <w:next w:val="Normal"/>
    <w:rsid w:val="00C11FCC"/>
    <w:pPr>
      <w:spacing w:before="120"/>
    </w:pPr>
    <w:rPr>
      <w:rFonts w:ascii="Cambria" w:hAnsi="Cambria"/>
      <w:b/>
      <w:bCs/>
      <w:szCs w:val="24"/>
    </w:rPr>
  </w:style>
  <w:style w:type="paragraph" w:styleId="TOC1">
    <w:name w:val="toc 1"/>
    <w:basedOn w:val="Normal"/>
    <w:next w:val="Normal"/>
    <w:autoRedefine/>
    <w:rsid w:val="00C11FCC"/>
  </w:style>
  <w:style w:type="paragraph" w:styleId="TOC2">
    <w:name w:val="toc 2"/>
    <w:basedOn w:val="Normal"/>
    <w:next w:val="Normal"/>
    <w:autoRedefine/>
    <w:rsid w:val="00C11FCC"/>
    <w:pPr>
      <w:ind w:left="240"/>
    </w:pPr>
  </w:style>
  <w:style w:type="paragraph" w:styleId="TOC3">
    <w:name w:val="toc 3"/>
    <w:basedOn w:val="Normal"/>
    <w:next w:val="Normal"/>
    <w:autoRedefine/>
    <w:rsid w:val="00C11FCC"/>
    <w:pPr>
      <w:ind w:left="480"/>
    </w:pPr>
  </w:style>
  <w:style w:type="paragraph" w:styleId="TOC4">
    <w:name w:val="toc 4"/>
    <w:basedOn w:val="Normal"/>
    <w:next w:val="Normal"/>
    <w:autoRedefine/>
    <w:rsid w:val="00C11FCC"/>
    <w:pPr>
      <w:ind w:left="720"/>
    </w:pPr>
  </w:style>
  <w:style w:type="paragraph" w:styleId="TOC5">
    <w:name w:val="toc 5"/>
    <w:basedOn w:val="Normal"/>
    <w:next w:val="Normal"/>
    <w:autoRedefine/>
    <w:rsid w:val="00C11FCC"/>
    <w:pPr>
      <w:ind w:left="960"/>
    </w:pPr>
  </w:style>
  <w:style w:type="paragraph" w:styleId="TOC6">
    <w:name w:val="toc 6"/>
    <w:basedOn w:val="Normal"/>
    <w:next w:val="Normal"/>
    <w:autoRedefine/>
    <w:rsid w:val="00C11FCC"/>
    <w:pPr>
      <w:ind w:left="1200"/>
    </w:pPr>
  </w:style>
  <w:style w:type="paragraph" w:styleId="TOC7">
    <w:name w:val="toc 7"/>
    <w:basedOn w:val="Normal"/>
    <w:next w:val="Normal"/>
    <w:autoRedefine/>
    <w:rsid w:val="00C11FCC"/>
    <w:pPr>
      <w:ind w:left="1440"/>
    </w:pPr>
  </w:style>
  <w:style w:type="paragraph" w:styleId="TOC8">
    <w:name w:val="toc 8"/>
    <w:basedOn w:val="Normal"/>
    <w:next w:val="Normal"/>
    <w:autoRedefine/>
    <w:rsid w:val="00C11FCC"/>
    <w:pPr>
      <w:ind w:left="1680"/>
    </w:pPr>
  </w:style>
  <w:style w:type="paragraph" w:styleId="TOC9">
    <w:name w:val="toc 9"/>
    <w:basedOn w:val="Normal"/>
    <w:next w:val="Normal"/>
    <w:autoRedefine/>
    <w:rsid w:val="00C11FCC"/>
    <w:pPr>
      <w:ind w:left="1920"/>
    </w:pPr>
  </w:style>
  <w:style w:type="paragraph" w:styleId="TOCHeading">
    <w:name w:val="TOC Heading"/>
    <w:basedOn w:val="Heading1"/>
    <w:next w:val="Normal"/>
    <w:uiPriority w:val="39"/>
    <w:semiHidden/>
    <w:unhideWhenUsed/>
    <w:qFormat/>
    <w:rsid w:val="00C11FCC"/>
    <w:pPr>
      <w:spacing w:before="240" w:after="60"/>
      <w:ind w:left="0"/>
      <w:outlineLvl w:val="9"/>
    </w:pPr>
    <w:rPr>
      <w:rFonts w:ascii="Cambria" w:hAnsi="Cambria"/>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mtd.mt.gov/aboutus/publications.asp"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rmtd.mt.gov/aboutus/publication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2692</Words>
  <Characters>14432</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Property Manual Index (policyh1)</vt:lpstr>
    </vt:vector>
  </TitlesOfParts>
  <Company>State of Montana</Company>
  <LinksUpToDate>false</LinksUpToDate>
  <CharactersWithSpaces>17090</CharactersWithSpaces>
  <SharedDoc>false</SharedDoc>
  <HLinks>
    <vt:vector size="54" baseType="variant">
      <vt:variant>
        <vt:i4>3080253</vt:i4>
      </vt:variant>
      <vt:variant>
        <vt:i4>24</vt:i4>
      </vt:variant>
      <vt:variant>
        <vt:i4>0</vt:i4>
      </vt:variant>
      <vt:variant>
        <vt:i4>5</vt:i4>
      </vt:variant>
      <vt:variant>
        <vt:lpwstr>http://rmtd.mt.gov/aboutus/publications.asp</vt:lpwstr>
      </vt:variant>
      <vt:variant>
        <vt:lpwstr/>
      </vt:variant>
      <vt:variant>
        <vt:i4>3080253</vt:i4>
      </vt:variant>
      <vt:variant>
        <vt:i4>21</vt:i4>
      </vt:variant>
      <vt:variant>
        <vt:i4>0</vt:i4>
      </vt:variant>
      <vt:variant>
        <vt:i4>5</vt:i4>
      </vt:variant>
      <vt:variant>
        <vt:lpwstr>http://rmtd.mt.gov/aboutus/publications.asp</vt:lpwstr>
      </vt:variant>
      <vt:variant>
        <vt:lpwstr/>
      </vt:variant>
      <vt:variant>
        <vt:i4>6881400</vt:i4>
      </vt:variant>
      <vt:variant>
        <vt:i4>18</vt:i4>
      </vt:variant>
      <vt:variant>
        <vt:i4>0</vt:i4>
      </vt:variant>
      <vt:variant>
        <vt:i4>5</vt:i4>
      </vt:variant>
      <vt:variant>
        <vt:lpwstr/>
      </vt:variant>
      <vt:variant>
        <vt:lpwstr>XI</vt:lpwstr>
      </vt:variant>
      <vt:variant>
        <vt:i4>120</vt:i4>
      </vt:variant>
      <vt:variant>
        <vt:i4>15</vt:i4>
      </vt:variant>
      <vt:variant>
        <vt:i4>0</vt:i4>
      </vt:variant>
      <vt:variant>
        <vt:i4>5</vt:i4>
      </vt:variant>
      <vt:variant>
        <vt:lpwstr/>
      </vt:variant>
      <vt:variant>
        <vt:lpwstr>X</vt:lpwstr>
      </vt:variant>
      <vt:variant>
        <vt:i4>6881398</vt:i4>
      </vt:variant>
      <vt:variant>
        <vt:i4>12</vt:i4>
      </vt:variant>
      <vt:variant>
        <vt:i4>0</vt:i4>
      </vt:variant>
      <vt:variant>
        <vt:i4>5</vt:i4>
      </vt:variant>
      <vt:variant>
        <vt:lpwstr/>
      </vt:variant>
      <vt:variant>
        <vt:lpwstr>VII</vt:lpwstr>
      </vt:variant>
      <vt:variant>
        <vt:i4>118</vt:i4>
      </vt:variant>
      <vt:variant>
        <vt:i4>9</vt:i4>
      </vt:variant>
      <vt:variant>
        <vt:i4>0</vt:i4>
      </vt:variant>
      <vt:variant>
        <vt:i4>5</vt:i4>
      </vt:variant>
      <vt:variant>
        <vt:lpwstr/>
      </vt:variant>
      <vt:variant>
        <vt:lpwstr>V</vt:lpwstr>
      </vt:variant>
      <vt:variant>
        <vt:i4>7733353</vt:i4>
      </vt:variant>
      <vt:variant>
        <vt:i4>6</vt:i4>
      </vt:variant>
      <vt:variant>
        <vt:i4>0</vt:i4>
      </vt:variant>
      <vt:variant>
        <vt:i4>5</vt:i4>
      </vt:variant>
      <vt:variant>
        <vt:lpwstr/>
      </vt:variant>
      <vt:variant>
        <vt:lpwstr>IV</vt:lpwstr>
      </vt:variant>
      <vt:variant>
        <vt:i4>6881385</vt:i4>
      </vt:variant>
      <vt:variant>
        <vt:i4>3</vt:i4>
      </vt:variant>
      <vt:variant>
        <vt:i4>0</vt:i4>
      </vt:variant>
      <vt:variant>
        <vt:i4>5</vt:i4>
      </vt:variant>
      <vt:variant>
        <vt:lpwstr/>
      </vt:variant>
      <vt:variant>
        <vt:lpwstr>II</vt:lpwstr>
      </vt:variant>
      <vt:variant>
        <vt:i4>105</vt:i4>
      </vt:variant>
      <vt:variant>
        <vt:i4>0</vt:i4>
      </vt:variant>
      <vt:variant>
        <vt:i4>0</vt:i4>
      </vt:variant>
      <vt:variant>
        <vt:i4>5</vt:i4>
      </vt:variant>
      <vt:variant>
        <vt:lpwstr/>
      </vt:variant>
      <vt:variant>
        <vt:lpwstr>I</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Manual Index (policyh1)</dc:title>
  <dc:subject/>
  <dc:creator>Dept. of Administration</dc:creator>
  <cp:keywords/>
  <cp:lastModifiedBy>Rhodes, Kristie</cp:lastModifiedBy>
  <cp:revision>8</cp:revision>
  <cp:lastPrinted>2012-07-12T16:23:00Z</cp:lastPrinted>
  <dcterms:created xsi:type="dcterms:W3CDTF">2020-09-17T21:44:00Z</dcterms:created>
  <dcterms:modified xsi:type="dcterms:W3CDTF">2020-11-19T16:07:00Z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4.0</vt:lpwstr>
  </property>
  <property fmtid="{D5CDD505-2E9C-101B-9397-08002B2CF9AE}" pid="3" name="Version">
    <vt:lpwstr>0.01</vt:lpwstr>
  </property>
  <property fmtid="{D5CDD505-2E9C-101B-9397-08002B2CF9AE}" pid="4" name="Last Author">
    <vt:lpwstr>Marsicano\, Jennifer</vt:lpwstr>
  </property>
  <property fmtid="{D5CDD505-2E9C-101B-9397-08002B2CF9AE}" pid="5" name="DocumentPath">
    <vt:lpwstr>DOA-RMTD\Site\insurance\files\fineart07abstractfinalfinalfinal.doc</vt:lpwstr>
  </property>
  <property fmtid="{D5CDD505-2E9C-101B-9397-08002B2CF9AE}" pid="6" name="CreateDateTime">
    <vt:lpwstr>11/10/2006 17:09:00</vt:lpwstr>
  </property>
</Properties>
</file>