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4860"/>
        <w:gridCol w:w="2700"/>
      </w:tblGrid>
      <w:tr w:rsidR="00A96A2F" w14:paraId="71B51878" w14:textId="77777777">
        <w:trPr>
          <w:cantSplit/>
          <w:trHeight w:val="1250"/>
        </w:trPr>
        <w:tc>
          <w:tcPr>
            <w:tcW w:w="2520" w:type="dxa"/>
            <w:vMerge w:val="restart"/>
          </w:tcPr>
          <w:p w14:paraId="6EC14D3B" w14:textId="77777777" w:rsidR="00A96A2F" w:rsidRDefault="00A96A2F">
            <w:pPr>
              <w:pStyle w:val="Header"/>
            </w:pPr>
          </w:p>
          <w:p w14:paraId="08BCBFC8" w14:textId="77777777" w:rsidR="00A96A2F" w:rsidRDefault="00A96A2F">
            <w:pPr>
              <w:pStyle w:val="Header"/>
            </w:pPr>
          </w:p>
          <w:p w14:paraId="4C160C22" w14:textId="77777777" w:rsidR="00A96A2F" w:rsidRDefault="00A96A2F">
            <w:pPr>
              <w:pStyle w:val="Header"/>
            </w:pPr>
          </w:p>
          <w:p w14:paraId="04DC6233" w14:textId="655F6536" w:rsidR="00A96A2F" w:rsidRDefault="0088243A">
            <w:pPr>
              <w:pStyle w:val="Header"/>
              <w:jc w:val="center"/>
            </w:pPr>
            <w:r>
              <w:rPr>
                <w:noProof/>
                <w:sz w:val="20"/>
              </w:rPr>
              <w:drawing>
                <wp:anchor distT="0" distB="0" distL="114300" distR="114300" simplePos="0" relativeHeight="251657728" behindDoc="1" locked="0" layoutInCell="1" allowOverlap="1" wp14:anchorId="1EC74976" wp14:editId="24C6455A">
                  <wp:simplePos x="0" y="0"/>
                  <wp:positionH relativeFrom="column">
                    <wp:posOffset>208280</wp:posOffset>
                  </wp:positionH>
                  <wp:positionV relativeFrom="paragraph">
                    <wp:posOffset>147955</wp:posOffset>
                  </wp:positionV>
                  <wp:extent cx="941705" cy="1021080"/>
                  <wp:effectExtent l="0" t="0" r="0" b="0"/>
                  <wp:wrapTight wrapText="bothSides">
                    <wp:wrapPolygon edited="0">
                      <wp:start x="0" y="0"/>
                      <wp:lineTo x="0" y="21358"/>
                      <wp:lineTo x="20974" y="21358"/>
                      <wp:lineTo x="20974"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41705" cy="1021080"/>
                          </a:xfrm>
                          <a:prstGeom prst="rect">
                            <a:avLst/>
                          </a:prstGeom>
                          <a:noFill/>
                        </pic:spPr>
                      </pic:pic>
                    </a:graphicData>
                  </a:graphic>
                  <wp14:sizeRelH relativeFrom="page">
                    <wp14:pctWidth>0</wp14:pctWidth>
                  </wp14:sizeRelH>
                  <wp14:sizeRelV relativeFrom="page">
                    <wp14:pctHeight>0</wp14:pctHeight>
                  </wp14:sizeRelV>
                </wp:anchor>
              </w:drawing>
            </w:r>
          </w:p>
          <w:p w14:paraId="15AFFCF2" w14:textId="77777777" w:rsidR="00A96A2F" w:rsidRDefault="00A96A2F">
            <w:pPr>
              <w:pStyle w:val="Header"/>
            </w:pPr>
          </w:p>
          <w:p w14:paraId="1B878F28" w14:textId="77777777" w:rsidR="00A96A2F" w:rsidRDefault="00A96A2F">
            <w:pPr>
              <w:pStyle w:val="Header"/>
              <w:jc w:val="center"/>
            </w:pPr>
          </w:p>
          <w:p w14:paraId="3A8BB0B2" w14:textId="77777777" w:rsidR="00A96A2F" w:rsidRDefault="00A96A2F">
            <w:pPr>
              <w:pStyle w:val="Header"/>
              <w:jc w:val="center"/>
            </w:pPr>
          </w:p>
          <w:p w14:paraId="1C067B3A" w14:textId="77777777" w:rsidR="00A96A2F" w:rsidRDefault="00A96A2F">
            <w:pPr>
              <w:pStyle w:val="Header"/>
              <w:jc w:val="center"/>
            </w:pPr>
          </w:p>
          <w:p w14:paraId="3FB21C63" w14:textId="77777777" w:rsidR="00A96A2F" w:rsidRDefault="00A96A2F">
            <w:pPr>
              <w:pStyle w:val="Header"/>
              <w:jc w:val="center"/>
            </w:pPr>
          </w:p>
        </w:tc>
        <w:tc>
          <w:tcPr>
            <w:tcW w:w="4860" w:type="dxa"/>
            <w:vMerge w:val="restart"/>
          </w:tcPr>
          <w:p w14:paraId="2EF7E446" w14:textId="77777777" w:rsidR="00A96A2F" w:rsidRDefault="00A96A2F">
            <w:pPr>
              <w:pStyle w:val="Header"/>
              <w:jc w:val="center"/>
              <w:rPr>
                <w:b/>
              </w:rPr>
            </w:pPr>
          </w:p>
          <w:p w14:paraId="76FD10E4" w14:textId="77777777" w:rsidR="00A96A2F" w:rsidRDefault="00A96A2F">
            <w:pPr>
              <w:pStyle w:val="Header"/>
              <w:jc w:val="center"/>
              <w:rPr>
                <w:b/>
                <w:sz w:val="32"/>
              </w:rPr>
            </w:pPr>
            <w:r>
              <w:rPr>
                <w:b/>
                <w:sz w:val="32"/>
              </w:rPr>
              <w:t>Department of Administration</w:t>
            </w:r>
          </w:p>
          <w:p w14:paraId="657DF542" w14:textId="77777777" w:rsidR="00A96A2F" w:rsidRDefault="00A96A2F">
            <w:pPr>
              <w:pStyle w:val="Header"/>
              <w:rPr>
                <w:b/>
                <w:sz w:val="20"/>
              </w:rPr>
            </w:pPr>
          </w:p>
          <w:p w14:paraId="2C36DDB0" w14:textId="77777777" w:rsidR="00A96A2F" w:rsidRDefault="00A96A2F">
            <w:pPr>
              <w:pStyle w:val="Header"/>
              <w:jc w:val="center"/>
              <w:rPr>
                <w:b/>
                <w:sz w:val="36"/>
              </w:rPr>
            </w:pPr>
            <w:r>
              <w:rPr>
                <w:b/>
                <w:sz w:val="36"/>
              </w:rPr>
              <w:t xml:space="preserve">State of </w:t>
            </w:r>
            <w:smartTag w:uri="urn:schemas-microsoft-com:office:smarttags" w:element="place">
              <w:smartTag w:uri="urn:schemas-microsoft-com:office:smarttags" w:element="State">
                <w:r>
                  <w:rPr>
                    <w:b/>
                    <w:sz w:val="36"/>
                  </w:rPr>
                  <w:t>Montana</w:t>
                </w:r>
              </w:smartTag>
            </w:smartTag>
            <w:r>
              <w:rPr>
                <w:b/>
                <w:sz w:val="36"/>
              </w:rPr>
              <w:t xml:space="preserve"> </w:t>
            </w:r>
          </w:p>
          <w:p w14:paraId="4FE37451" w14:textId="77777777" w:rsidR="00A96A2F" w:rsidRDefault="00A96A2F">
            <w:pPr>
              <w:pStyle w:val="Header"/>
              <w:rPr>
                <w:b/>
                <w:sz w:val="20"/>
              </w:rPr>
            </w:pPr>
          </w:p>
          <w:p w14:paraId="63F216EC" w14:textId="77777777" w:rsidR="00A96A2F" w:rsidRDefault="00A96A2F">
            <w:pPr>
              <w:pStyle w:val="Header"/>
              <w:jc w:val="center"/>
              <w:rPr>
                <w:b/>
              </w:rPr>
            </w:pPr>
            <w:r>
              <w:rPr>
                <w:b/>
              </w:rPr>
              <w:t>Issued by:  The Risk Management</w:t>
            </w:r>
          </w:p>
          <w:p w14:paraId="59665139" w14:textId="77777777" w:rsidR="00A96A2F" w:rsidRDefault="00A96A2F">
            <w:pPr>
              <w:pStyle w:val="Header"/>
              <w:jc w:val="center"/>
              <w:rPr>
                <w:b/>
              </w:rPr>
            </w:pPr>
            <w:r>
              <w:rPr>
                <w:b/>
              </w:rPr>
              <w:t xml:space="preserve">&amp; </w:t>
            </w:r>
          </w:p>
          <w:p w14:paraId="4546CA5A" w14:textId="77777777" w:rsidR="00A96A2F" w:rsidRDefault="00A96A2F">
            <w:pPr>
              <w:pStyle w:val="Header"/>
              <w:jc w:val="center"/>
              <w:rPr>
                <w:b/>
              </w:rPr>
            </w:pPr>
            <w:r>
              <w:rPr>
                <w:b/>
              </w:rPr>
              <w:t>Tort Defense Division</w:t>
            </w:r>
          </w:p>
          <w:p w14:paraId="47CDC5F2" w14:textId="77777777" w:rsidR="00A96A2F" w:rsidRDefault="00A96A2F">
            <w:pPr>
              <w:pStyle w:val="Header"/>
              <w:rPr>
                <w:b/>
                <w:sz w:val="20"/>
              </w:rPr>
            </w:pPr>
          </w:p>
          <w:p w14:paraId="3C2FBA4B" w14:textId="77777777" w:rsidR="00E945A4" w:rsidRDefault="00A96A2F">
            <w:pPr>
              <w:pStyle w:val="Header"/>
              <w:rPr>
                <w:b/>
                <w:sz w:val="28"/>
              </w:rPr>
            </w:pPr>
            <w:r>
              <w:rPr>
                <w:b/>
                <w:sz w:val="28"/>
              </w:rPr>
              <w:t>Subject: Airport Insurance</w:t>
            </w:r>
          </w:p>
          <w:p w14:paraId="0E0A9FDF" w14:textId="77777777" w:rsidR="00A96A2F" w:rsidRDefault="00A96A2F">
            <w:pPr>
              <w:pStyle w:val="Header"/>
              <w:rPr>
                <w:sz w:val="28"/>
              </w:rPr>
            </w:pPr>
            <w:r>
              <w:rPr>
                <w:sz w:val="28"/>
              </w:rPr>
              <w:t>The state’s airport liability insurance program requirements and insurance coverages.</w:t>
            </w:r>
          </w:p>
          <w:p w14:paraId="48A3F292" w14:textId="77777777" w:rsidR="00A96A2F" w:rsidRDefault="00A96A2F">
            <w:pPr>
              <w:pStyle w:val="Header"/>
              <w:rPr>
                <w:b/>
                <w:sz w:val="20"/>
              </w:rPr>
            </w:pPr>
          </w:p>
        </w:tc>
        <w:tc>
          <w:tcPr>
            <w:tcW w:w="2700" w:type="dxa"/>
          </w:tcPr>
          <w:p w14:paraId="549DAC98" w14:textId="77777777" w:rsidR="00A96A2F" w:rsidRDefault="00A96A2F">
            <w:pPr>
              <w:pStyle w:val="Header"/>
            </w:pPr>
          </w:p>
          <w:p w14:paraId="3FF33017" w14:textId="77777777" w:rsidR="00A96A2F" w:rsidRDefault="00A96A2F">
            <w:pPr>
              <w:pStyle w:val="Header"/>
              <w:rPr>
                <w:b/>
                <w:sz w:val="20"/>
              </w:rPr>
            </w:pPr>
          </w:p>
          <w:p w14:paraId="6F88B945" w14:textId="77777777" w:rsidR="00A96A2F" w:rsidRDefault="00A96A2F">
            <w:pPr>
              <w:pStyle w:val="Header"/>
              <w:rPr>
                <w:bCs/>
                <w:sz w:val="20"/>
              </w:rPr>
            </w:pPr>
            <w:r>
              <w:rPr>
                <w:b/>
                <w:sz w:val="20"/>
              </w:rPr>
              <w:t>Number:  RMTDINS0</w:t>
            </w:r>
            <w:r w:rsidR="006A569E">
              <w:rPr>
                <w:b/>
                <w:sz w:val="20"/>
              </w:rPr>
              <w:t>8</w:t>
            </w:r>
            <w:r>
              <w:rPr>
                <w:b/>
                <w:sz w:val="20"/>
              </w:rPr>
              <w:t>02</w:t>
            </w:r>
          </w:p>
          <w:p w14:paraId="6B3880E1" w14:textId="77777777" w:rsidR="00A96A2F" w:rsidRDefault="00A96A2F">
            <w:pPr>
              <w:pStyle w:val="Header"/>
              <w:rPr>
                <w:sz w:val="20"/>
              </w:rPr>
            </w:pPr>
          </w:p>
        </w:tc>
      </w:tr>
      <w:tr w:rsidR="00A96A2F" w14:paraId="0E686779" w14:textId="77777777">
        <w:trPr>
          <w:cantSplit/>
          <w:trHeight w:val="1250"/>
        </w:trPr>
        <w:tc>
          <w:tcPr>
            <w:tcW w:w="2520" w:type="dxa"/>
            <w:vMerge/>
          </w:tcPr>
          <w:p w14:paraId="4B78A09D" w14:textId="77777777" w:rsidR="00A96A2F" w:rsidRDefault="00A96A2F">
            <w:pPr>
              <w:pStyle w:val="Header"/>
            </w:pPr>
          </w:p>
        </w:tc>
        <w:tc>
          <w:tcPr>
            <w:tcW w:w="4860" w:type="dxa"/>
            <w:vMerge/>
          </w:tcPr>
          <w:p w14:paraId="6DB68BF6" w14:textId="77777777" w:rsidR="00A96A2F" w:rsidRDefault="00A96A2F">
            <w:pPr>
              <w:pStyle w:val="Header"/>
            </w:pPr>
          </w:p>
        </w:tc>
        <w:tc>
          <w:tcPr>
            <w:tcW w:w="2700" w:type="dxa"/>
          </w:tcPr>
          <w:p w14:paraId="0F244FE9" w14:textId="77777777" w:rsidR="00A96A2F" w:rsidRDefault="00A96A2F">
            <w:pPr>
              <w:pStyle w:val="Header"/>
              <w:rPr>
                <w:sz w:val="20"/>
              </w:rPr>
            </w:pPr>
          </w:p>
          <w:p w14:paraId="7F1A54B7" w14:textId="77777777" w:rsidR="00A96A2F" w:rsidRDefault="00A96A2F">
            <w:pPr>
              <w:pStyle w:val="Header"/>
              <w:rPr>
                <w:b/>
                <w:sz w:val="20"/>
              </w:rPr>
            </w:pPr>
            <w:r>
              <w:rPr>
                <w:b/>
                <w:sz w:val="20"/>
              </w:rPr>
              <w:t>History Log:</w:t>
            </w:r>
          </w:p>
          <w:p w14:paraId="3030DDBA" w14:textId="77777777" w:rsidR="00A96A2F" w:rsidRDefault="00A96A2F">
            <w:pPr>
              <w:pStyle w:val="Header"/>
              <w:rPr>
                <w:bCs/>
                <w:sz w:val="20"/>
              </w:rPr>
            </w:pPr>
          </w:p>
          <w:p w14:paraId="5DB6FC1D" w14:textId="77777777" w:rsidR="00A96A2F" w:rsidRDefault="00A96A2F">
            <w:pPr>
              <w:pStyle w:val="Header"/>
              <w:rPr>
                <w:bCs/>
                <w:sz w:val="20"/>
              </w:rPr>
            </w:pPr>
            <w:r>
              <w:rPr>
                <w:bCs/>
                <w:sz w:val="20"/>
              </w:rPr>
              <w:t xml:space="preserve">Approval Date: </w:t>
            </w:r>
            <w:r w:rsidR="009A2B7D">
              <w:rPr>
                <w:bCs/>
                <w:sz w:val="20"/>
              </w:rPr>
              <w:t>10/01/99</w:t>
            </w:r>
          </w:p>
          <w:p w14:paraId="4FF2D2AE" w14:textId="77777777" w:rsidR="00A96A2F" w:rsidRDefault="009A2B7D">
            <w:pPr>
              <w:pStyle w:val="Header"/>
              <w:rPr>
                <w:bCs/>
                <w:sz w:val="20"/>
              </w:rPr>
            </w:pPr>
            <w:r>
              <w:rPr>
                <w:bCs/>
                <w:sz w:val="20"/>
              </w:rPr>
              <w:t>Effective Date: 07/01/00</w:t>
            </w:r>
          </w:p>
          <w:p w14:paraId="31893780" w14:textId="6F0DBB8A" w:rsidR="00A96A2F" w:rsidRDefault="00A96A2F">
            <w:pPr>
              <w:pStyle w:val="Header"/>
              <w:rPr>
                <w:bCs/>
                <w:sz w:val="20"/>
              </w:rPr>
            </w:pPr>
            <w:r>
              <w:rPr>
                <w:bCs/>
                <w:sz w:val="20"/>
              </w:rPr>
              <w:t xml:space="preserve">Reviewed: </w:t>
            </w:r>
            <w:r w:rsidR="006A569E">
              <w:rPr>
                <w:bCs/>
                <w:sz w:val="20"/>
              </w:rPr>
              <w:t xml:space="preserve">       </w:t>
            </w:r>
            <w:r w:rsidR="00FC06D6">
              <w:rPr>
                <w:bCs/>
                <w:sz w:val="20"/>
              </w:rPr>
              <w:t>11/10/20</w:t>
            </w:r>
          </w:p>
          <w:p w14:paraId="7822FE9E" w14:textId="4058D86C" w:rsidR="00A96A2F" w:rsidRDefault="00A96A2F">
            <w:pPr>
              <w:pStyle w:val="Header"/>
              <w:rPr>
                <w:bCs/>
                <w:sz w:val="20"/>
              </w:rPr>
            </w:pPr>
            <w:r>
              <w:rPr>
                <w:bCs/>
                <w:sz w:val="20"/>
              </w:rPr>
              <w:t xml:space="preserve">Last Revision:  </w:t>
            </w:r>
            <w:r w:rsidR="00FC06D6">
              <w:rPr>
                <w:bCs/>
                <w:sz w:val="20"/>
              </w:rPr>
              <w:t>11/1</w:t>
            </w:r>
            <w:r w:rsidR="00D00E0B">
              <w:rPr>
                <w:bCs/>
                <w:sz w:val="20"/>
              </w:rPr>
              <w:t>7</w:t>
            </w:r>
            <w:r w:rsidR="00FC06D6">
              <w:rPr>
                <w:bCs/>
                <w:sz w:val="20"/>
              </w:rPr>
              <w:t>/20</w:t>
            </w:r>
          </w:p>
          <w:p w14:paraId="718EDA6C" w14:textId="77777777" w:rsidR="00A96A2F" w:rsidRDefault="00A96A2F">
            <w:pPr>
              <w:pStyle w:val="Header"/>
              <w:rPr>
                <w:bCs/>
                <w:sz w:val="20"/>
              </w:rPr>
            </w:pPr>
            <w:r>
              <w:rPr>
                <w:bCs/>
                <w:sz w:val="20"/>
              </w:rPr>
              <w:t>Contact: Brett E. Dahl</w:t>
            </w:r>
          </w:p>
          <w:p w14:paraId="105E5826" w14:textId="77777777" w:rsidR="00A96A2F" w:rsidRDefault="00A96A2F">
            <w:pPr>
              <w:pStyle w:val="Header"/>
              <w:rPr>
                <w:b/>
                <w:sz w:val="20"/>
              </w:rPr>
            </w:pPr>
          </w:p>
        </w:tc>
      </w:tr>
      <w:tr w:rsidR="00A96A2F" w14:paraId="193CB96F" w14:textId="77777777">
        <w:trPr>
          <w:cantSplit/>
          <w:trHeight w:val="1061"/>
        </w:trPr>
        <w:tc>
          <w:tcPr>
            <w:tcW w:w="2520" w:type="dxa"/>
            <w:vMerge/>
          </w:tcPr>
          <w:p w14:paraId="5656533D" w14:textId="77777777" w:rsidR="00A96A2F" w:rsidRDefault="00A96A2F">
            <w:pPr>
              <w:pStyle w:val="Header"/>
            </w:pPr>
          </w:p>
        </w:tc>
        <w:tc>
          <w:tcPr>
            <w:tcW w:w="4860" w:type="dxa"/>
            <w:vMerge/>
          </w:tcPr>
          <w:p w14:paraId="48C43389" w14:textId="77777777" w:rsidR="00A96A2F" w:rsidRDefault="00A96A2F">
            <w:pPr>
              <w:pStyle w:val="Header"/>
            </w:pPr>
          </w:p>
        </w:tc>
        <w:tc>
          <w:tcPr>
            <w:tcW w:w="2700" w:type="dxa"/>
          </w:tcPr>
          <w:p w14:paraId="29F9E996" w14:textId="77777777" w:rsidR="00A96A2F" w:rsidRDefault="00A96A2F">
            <w:pPr>
              <w:pStyle w:val="Header"/>
            </w:pPr>
          </w:p>
          <w:p w14:paraId="7382D8A9" w14:textId="77777777" w:rsidR="00A96A2F" w:rsidRDefault="00A96A2F">
            <w:pPr>
              <w:pStyle w:val="Header"/>
              <w:rPr>
                <w:b/>
                <w:sz w:val="20"/>
              </w:rPr>
            </w:pPr>
          </w:p>
          <w:p w14:paraId="7DBEBBEF" w14:textId="77777777" w:rsidR="00A96A2F" w:rsidRDefault="00A96A2F">
            <w:pPr>
              <w:pStyle w:val="Header"/>
            </w:pPr>
            <w:r>
              <w:rPr>
                <w:b/>
                <w:sz w:val="20"/>
              </w:rPr>
              <w:t xml:space="preserve">Approval: </w:t>
            </w:r>
            <w:r>
              <w:rPr>
                <w:bCs/>
                <w:sz w:val="20"/>
              </w:rPr>
              <w:t>Brett Dahl</w:t>
            </w:r>
          </w:p>
        </w:tc>
      </w:tr>
    </w:tbl>
    <w:p w14:paraId="49A2A9AC" w14:textId="77777777" w:rsidR="00A96A2F" w:rsidRDefault="00A96A2F">
      <w:pPr>
        <w:pStyle w:val="Blockquote"/>
        <w:ind w:left="720" w:right="720" w:hanging="360"/>
        <w:jc w:val="both"/>
        <w:rPr>
          <w:rFonts w:ascii="Arial" w:hAnsi="Arial"/>
          <w:color w:val="000000"/>
        </w:rPr>
      </w:pPr>
    </w:p>
    <w:p w14:paraId="0053F6DE" w14:textId="77777777" w:rsidR="00A96A2F" w:rsidRPr="006C7281" w:rsidRDefault="00A96A2F">
      <w:pPr>
        <w:rPr>
          <w:rFonts w:ascii="Arial" w:hAnsi="Arial"/>
          <w:b/>
          <w:color w:val="000000"/>
          <w:sz w:val="28"/>
          <w:szCs w:val="28"/>
        </w:rPr>
      </w:pPr>
      <w:r w:rsidRPr="006C7281">
        <w:rPr>
          <w:rFonts w:ascii="Arial" w:hAnsi="Arial"/>
          <w:b/>
          <w:color w:val="000000"/>
          <w:sz w:val="28"/>
          <w:szCs w:val="28"/>
        </w:rPr>
        <w:t xml:space="preserve">Section: </w:t>
      </w:r>
    </w:p>
    <w:p w14:paraId="30324BC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bookmarkStart w:id="0" w:name="_Hlt489320247"/>
      <w:r w:rsidRPr="006C7281">
        <w:rPr>
          <w:rFonts w:ascii="Arial" w:hAnsi="Arial" w:cs="Arial"/>
          <w:b/>
          <w:sz w:val="28"/>
          <w:szCs w:val="28"/>
        </w:rPr>
        <w:t xml:space="preserve">   </w:t>
      </w:r>
      <w:hyperlink w:anchor="I" w:history="1">
        <w:r w:rsidRPr="006C7281">
          <w:rPr>
            <w:rStyle w:val="Hyperlink"/>
            <w:rFonts w:ascii="Arial" w:hAnsi="Arial" w:cs="Arial"/>
            <w:b/>
            <w:color w:val="auto"/>
            <w:sz w:val="28"/>
            <w:szCs w:val="28"/>
            <w:u w:val="none"/>
          </w:rPr>
          <w:t>DESCRIPTION</w:t>
        </w:r>
      </w:hyperlink>
      <w:bookmarkEnd w:id="0"/>
    </w:p>
    <w:p w14:paraId="14922D26" w14:textId="77777777" w:rsidR="00A96A2F" w:rsidRPr="006C7281" w:rsidRDefault="00A96A2F" w:rsidP="006C7281">
      <w:pPr>
        <w:numPr>
          <w:ilvl w:val="1"/>
          <w:numId w:val="1"/>
        </w:numPr>
        <w:spacing w:before="0" w:after="0"/>
        <w:ind w:left="1080" w:hanging="36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"II"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 xml:space="preserve">   DEFINITIONS</w:t>
      </w:r>
    </w:p>
    <w:p w14:paraId="46DAC57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sz w:val="28"/>
          <w:szCs w:val="28"/>
        </w:rPr>
        <w:fldChar w:fldCharType="end"/>
      </w:r>
      <w:r w:rsidRPr="006C7281">
        <w:rPr>
          <w:rFonts w:ascii="Arial" w:hAnsi="Arial" w:cs="Arial"/>
          <w:sz w:val="28"/>
          <w:szCs w:val="28"/>
        </w:rPr>
        <w:t xml:space="preserve">   </w:t>
      </w:r>
      <w:r w:rsidRPr="006C7281">
        <w:rPr>
          <w:rFonts w:ascii="Arial" w:hAnsi="Arial" w:cs="Arial"/>
          <w:b/>
          <w:bCs/>
          <w:sz w:val="28"/>
          <w:szCs w:val="28"/>
        </w:rPr>
        <w:t>INSURING AGREEMENT</w:t>
      </w:r>
      <w:r w:rsidRPr="006C7281">
        <w:rPr>
          <w:rFonts w:ascii="Arial" w:hAnsi="Arial" w:cs="Arial"/>
          <w:b/>
          <w:sz w:val="28"/>
          <w:szCs w:val="28"/>
        </w:rPr>
        <w:t xml:space="preserve"> </w:t>
      </w:r>
    </w:p>
    <w:p w14:paraId="51D69569" w14:textId="36F088EA" w:rsidR="00A96A2F" w:rsidRPr="006C7281" w:rsidRDefault="00A96A2F" w:rsidP="006C7281">
      <w:pPr>
        <w:numPr>
          <w:ilvl w:val="1"/>
          <w:numId w:val="1"/>
        </w:numPr>
        <w:spacing w:before="0" w:after="0"/>
        <w:ind w:left="1080" w:hanging="360"/>
        <w:outlineLvl w:val="1"/>
        <w:rPr>
          <w:rStyle w:val="Hyperlink"/>
          <w:rFonts w:ascii="Arial" w:hAnsi="Arial" w:cs="Arial"/>
          <w:b/>
          <w:color w:val="000000"/>
          <w:sz w:val="28"/>
          <w:szCs w:val="28"/>
          <w:u w:val="none"/>
        </w:rPr>
      </w:pPr>
      <w:r w:rsidRPr="006C7281">
        <w:rPr>
          <w:rFonts w:ascii="Arial" w:hAnsi="Arial" w:cs="Arial"/>
          <w:color w:val="000000"/>
          <w:sz w:val="28"/>
          <w:szCs w:val="28"/>
        </w:rPr>
        <w:fldChar w:fldCharType="begin"/>
      </w:r>
      <w:r w:rsidR="00EC0AC9">
        <w:rPr>
          <w:rFonts w:ascii="Arial" w:hAnsi="Arial" w:cs="Arial"/>
          <w:color w:val="000000"/>
          <w:sz w:val="28"/>
          <w:szCs w:val="28"/>
        </w:rPr>
        <w:instrText>HYPERLINK "C:\\Users\\cm0282\\OneDrive - MT\\KKRDOCS\\RMTD\\Web\\2018\\2018 Insurance renewal\\IV"</w:instrText>
      </w:r>
      <w:r w:rsidRPr="006C7281">
        <w:rPr>
          <w:rFonts w:ascii="Arial" w:hAnsi="Arial" w:cs="Arial"/>
          <w:color w:val="000000"/>
          <w:sz w:val="28"/>
          <w:szCs w:val="28"/>
        </w:rPr>
        <w:fldChar w:fldCharType="separate"/>
      </w:r>
      <w:r w:rsidRPr="006C7281">
        <w:rPr>
          <w:rStyle w:val="Hyperlink"/>
          <w:rFonts w:ascii="Arial" w:hAnsi="Arial" w:cs="Arial"/>
          <w:b/>
          <w:color w:val="000000"/>
          <w:sz w:val="28"/>
          <w:szCs w:val="28"/>
          <w:u w:val="none"/>
        </w:rPr>
        <w:t xml:space="preserve">   </w:t>
      </w:r>
      <w:r w:rsidR="006C7281">
        <w:rPr>
          <w:rStyle w:val="Hyperlink"/>
          <w:rFonts w:ascii="Arial" w:hAnsi="Arial" w:cs="Arial"/>
          <w:b/>
          <w:color w:val="000000"/>
          <w:sz w:val="28"/>
          <w:szCs w:val="28"/>
          <w:u w:val="none"/>
        </w:rPr>
        <w:t>POLICY PERIOD, TERRITORY, &amp;</w:t>
      </w:r>
      <w:r w:rsidRPr="006C7281">
        <w:rPr>
          <w:rStyle w:val="Hyperlink"/>
          <w:rFonts w:ascii="Arial" w:hAnsi="Arial" w:cs="Arial"/>
          <w:b/>
          <w:color w:val="000000"/>
          <w:sz w:val="28"/>
          <w:szCs w:val="28"/>
          <w:u w:val="none"/>
        </w:rPr>
        <w:t xml:space="preserve"> GEOGRAPHICAL</w:t>
      </w:r>
      <w:r w:rsidR="006C7281">
        <w:rPr>
          <w:rStyle w:val="Hyperlink"/>
          <w:rFonts w:ascii="Arial" w:hAnsi="Arial" w:cs="Arial"/>
          <w:b/>
          <w:color w:val="000000"/>
          <w:sz w:val="28"/>
          <w:szCs w:val="28"/>
          <w:u w:val="none"/>
        </w:rPr>
        <w:t xml:space="preserve"> </w:t>
      </w:r>
      <w:r w:rsidRPr="006C7281">
        <w:rPr>
          <w:rStyle w:val="Hyperlink"/>
          <w:rFonts w:ascii="Arial" w:hAnsi="Arial" w:cs="Arial"/>
          <w:b/>
          <w:color w:val="000000"/>
          <w:sz w:val="28"/>
          <w:szCs w:val="28"/>
          <w:u w:val="none"/>
        </w:rPr>
        <w:t>LIMITS</w:t>
      </w:r>
    </w:p>
    <w:p w14:paraId="302ED0E9" w14:textId="77777777" w:rsidR="00A96A2F" w:rsidRPr="006C7281" w:rsidRDefault="00A96A2F" w:rsidP="006C7281">
      <w:pPr>
        <w:numPr>
          <w:ilvl w:val="1"/>
          <w:numId w:val="1"/>
        </w:numPr>
        <w:spacing w:before="0" w:after="0"/>
        <w:ind w:left="1080" w:hanging="360"/>
        <w:outlineLvl w:val="1"/>
        <w:rPr>
          <w:rFonts w:ascii="Arial" w:hAnsi="Arial" w:cs="Arial"/>
          <w:b/>
          <w:sz w:val="28"/>
          <w:szCs w:val="28"/>
        </w:rPr>
      </w:pPr>
      <w:r w:rsidRPr="006C7281">
        <w:rPr>
          <w:rFonts w:ascii="Arial" w:hAnsi="Arial" w:cs="Arial"/>
          <w:b/>
          <w:color w:val="000000"/>
          <w:sz w:val="28"/>
          <w:szCs w:val="28"/>
        </w:rPr>
        <w:fldChar w:fldCharType="end"/>
      </w:r>
      <w:r w:rsidRPr="006C7281">
        <w:rPr>
          <w:rFonts w:ascii="Arial" w:hAnsi="Arial" w:cs="Arial"/>
          <w:b/>
          <w:sz w:val="28"/>
          <w:szCs w:val="28"/>
        </w:rPr>
        <w:t xml:space="preserve">   </w:t>
      </w:r>
      <w:hyperlink w:anchor="V" w:history="1">
        <w:r w:rsidRPr="006C7281">
          <w:rPr>
            <w:rStyle w:val="Hyperlink"/>
            <w:rFonts w:ascii="Arial" w:hAnsi="Arial" w:cs="Arial"/>
            <w:b/>
            <w:color w:val="auto"/>
            <w:sz w:val="28"/>
            <w:szCs w:val="28"/>
            <w:u w:val="none"/>
          </w:rPr>
          <w:t>EXCLUSIONS</w:t>
        </w:r>
      </w:hyperlink>
    </w:p>
    <w:p w14:paraId="0F11467A" w14:textId="77777777" w:rsidR="00A96A2F" w:rsidRPr="006C7281" w:rsidRDefault="005B1CE1" w:rsidP="006C7281">
      <w:pPr>
        <w:pStyle w:val="Heading4"/>
        <w:ind w:left="720"/>
        <w:rPr>
          <w:rFonts w:cs="Arial"/>
          <w:sz w:val="28"/>
          <w:szCs w:val="28"/>
        </w:rPr>
      </w:pPr>
      <w:bookmarkStart w:id="1" w:name="_Hlt489320417"/>
      <w:r>
        <w:rPr>
          <w:rFonts w:cs="Arial"/>
          <w:sz w:val="28"/>
          <w:szCs w:val="28"/>
        </w:rPr>
        <w:t xml:space="preserve">VI.   </w:t>
      </w:r>
      <w:r w:rsidR="00A96A2F" w:rsidRPr="006C7281">
        <w:rPr>
          <w:rFonts w:cs="Arial"/>
          <w:sz w:val="28"/>
          <w:szCs w:val="28"/>
        </w:rPr>
        <w:t>PROGRAM REQUIREMENTS</w:t>
      </w:r>
    </w:p>
    <w:p w14:paraId="24C962E8"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VII</w:t>
      </w:r>
      <w:hyperlink w:anchor="VII" w:history="1">
        <w:r w:rsidRPr="006C7281">
          <w:rPr>
            <w:rStyle w:val="Hyperlink"/>
            <w:rFonts w:ascii="Arial" w:hAnsi="Arial" w:cs="Arial"/>
            <w:b/>
            <w:color w:val="auto"/>
            <w:sz w:val="28"/>
            <w:szCs w:val="28"/>
            <w:u w:val="none"/>
          </w:rPr>
          <w:t>.</w:t>
        </w:r>
        <w:bookmarkEnd w:id="1"/>
        <w:r w:rsidRPr="006C7281">
          <w:rPr>
            <w:rStyle w:val="Hyperlink"/>
            <w:rFonts w:ascii="Arial" w:hAnsi="Arial" w:cs="Arial"/>
            <w:b/>
            <w:color w:val="auto"/>
            <w:sz w:val="28"/>
            <w:szCs w:val="28"/>
            <w:u w:val="none"/>
          </w:rPr>
          <w:t xml:space="preserve">  SPECIAL SERVICES</w:t>
        </w:r>
      </w:hyperlink>
    </w:p>
    <w:p w14:paraId="5CE414AE"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t xml:space="preserve">VIII. </w:t>
      </w:r>
      <w:hyperlink w:anchor="VIII" w:history="1">
        <w:r w:rsidRPr="006C7281">
          <w:rPr>
            <w:rStyle w:val="Hyperlink"/>
            <w:rFonts w:ascii="Arial" w:hAnsi="Arial" w:cs="Arial"/>
            <w:b/>
            <w:color w:val="auto"/>
            <w:sz w:val="28"/>
            <w:szCs w:val="28"/>
            <w:u w:val="none"/>
          </w:rPr>
          <w:t>RE</w:t>
        </w:r>
        <w:r w:rsidR="00E945A4">
          <w:rPr>
            <w:rStyle w:val="Hyperlink"/>
            <w:rFonts w:ascii="Arial" w:hAnsi="Arial" w:cs="Arial"/>
            <w:b/>
            <w:color w:val="auto"/>
            <w:sz w:val="28"/>
            <w:szCs w:val="28"/>
            <w:u w:val="none"/>
          </w:rPr>
          <w:t xml:space="preserve">PORTING </w:t>
        </w:r>
        <w:r w:rsidRPr="006C7281">
          <w:rPr>
            <w:rStyle w:val="Hyperlink"/>
            <w:rFonts w:ascii="Arial" w:hAnsi="Arial" w:cs="Arial"/>
            <w:b/>
            <w:color w:val="auto"/>
            <w:sz w:val="28"/>
            <w:szCs w:val="28"/>
            <w:u w:val="none"/>
          </w:rPr>
          <w:t>LOSS</w:t>
        </w:r>
      </w:hyperlink>
      <w:r w:rsidR="00E945A4">
        <w:rPr>
          <w:rFonts w:ascii="Arial" w:hAnsi="Arial" w:cs="Arial"/>
          <w:b/>
          <w:sz w:val="28"/>
          <w:szCs w:val="28"/>
        </w:rPr>
        <w:t>ES</w:t>
      </w:r>
    </w:p>
    <w:p w14:paraId="34FA2C1B" w14:textId="77777777"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begin"/>
      </w:r>
      <w:r w:rsidRPr="006C7281">
        <w:rPr>
          <w:rFonts w:ascii="Arial" w:hAnsi="Arial" w:cs="Arial"/>
          <w:b/>
          <w:sz w:val="28"/>
          <w:szCs w:val="28"/>
        </w:rPr>
        <w:instrText xml:space="preserve"> HYPERLINK  \l "IX"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IX.   LIMITS</w:t>
      </w:r>
    </w:p>
    <w:p w14:paraId="7C7AD9ED" w14:textId="77777777" w:rsidR="00A96A2F" w:rsidRPr="006C7281" w:rsidRDefault="00A96A2F" w:rsidP="006C7281">
      <w:pPr>
        <w:spacing w:before="0" w:after="0"/>
        <w:ind w:left="720"/>
        <w:outlineLvl w:val="1"/>
        <w:rPr>
          <w:rStyle w:val="Hyperlink"/>
          <w:rFonts w:ascii="Arial" w:hAnsi="Arial" w:cs="Arial"/>
          <w:b/>
          <w:color w:val="auto"/>
          <w:sz w:val="28"/>
          <w:szCs w:val="28"/>
          <w:u w:val="none"/>
        </w:rPr>
      </w:pPr>
      <w:r w:rsidRPr="006C7281">
        <w:rPr>
          <w:rFonts w:ascii="Arial" w:hAnsi="Arial" w:cs="Arial"/>
          <w:b/>
          <w:sz w:val="28"/>
          <w:szCs w:val="28"/>
        </w:rPr>
        <w:fldChar w:fldCharType="end"/>
      </w:r>
      <w:r w:rsidRPr="006C7281">
        <w:rPr>
          <w:rFonts w:ascii="Arial" w:hAnsi="Arial" w:cs="Arial"/>
          <w:b/>
          <w:sz w:val="28"/>
          <w:szCs w:val="28"/>
        </w:rPr>
        <w:fldChar w:fldCharType="begin"/>
      </w:r>
      <w:r w:rsidRPr="006C7281">
        <w:rPr>
          <w:rFonts w:ascii="Arial" w:hAnsi="Arial" w:cs="Arial"/>
          <w:b/>
          <w:sz w:val="28"/>
          <w:szCs w:val="28"/>
        </w:rPr>
        <w:instrText xml:space="preserve"> HYPERLINK  \l "X" </w:instrText>
      </w:r>
      <w:r w:rsidRPr="006C7281">
        <w:rPr>
          <w:rFonts w:ascii="Arial" w:hAnsi="Arial" w:cs="Arial"/>
          <w:b/>
          <w:sz w:val="28"/>
          <w:szCs w:val="28"/>
        </w:rPr>
        <w:fldChar w:fldCharType="separate"/>
      </w:r>
      <w:r w:rsidRPr="006C7281">
        <w:rPr>
          <w:rStyle w:val="Hyperlink"/>
          <w:rFonts w:ascii="Arial" w:hAnsi="Arial" w:cs="Arial"/>
          <w:b/>
          <w:color w:val="auto"/>
          <w:sz w:val="28"/>
          <w:szCs w:val="28"/>
          <w:u w:val="none"/>
        </w:rPr>
        <w:t>X.    DEDUCTIBLES</w:t>
      </w:r>
    </w:p>
    <w:p w14:paraId="10075C4D" w14:textId="77777777" w:rsidR="00A96A2F" w:rsidRPr="006C7281" w:rsidRDefault="00A96A2F" w:rsidP="006C7281">
      <w:pPr>
        <w:spacing w:before="0" w:after="0"/>
        <w:ind w:left="720"/>
        <w:outlineLvl w:val="1"/>
        <w:rPr>
          <w:rFonts w:ascii="Arial" w:hAnsi="Arial" w:cs="Arial"/>
          <w:b/>
          <w:sz w:val="28"/>
          <w:szCs w:val="28"/>
        </w:rPr>
      </w:pPr>
      <w:r w:rsidRPr="006C7281">
        <w:rPr>
          <w:rFonts w:ascii="Arial" w:hAnsi="Arial" w:cs="Arial"/>
          <w:b/>
          <w:sz w:val="28"/>
          <w:szCs w:val="28"/>
        </w:rPr>
        <w:fldChar w:fldCharType="end"/>
      </w:r>
      <w:hyperlink w:anchor="XI" w:history="1">
        <w:r w:rsidRPr="006C7281">
          <w:rPr>
            <w:rStyle w:val="Hyperlink"/>
            <w:rFonts w:ascii="Arial" w:hAnsi="Arial" w:cs="Arial"/>
            <w:b/>
            <w:color w:val="auto"/>
            <w:sz w:val="28"/>
            <w:szCs w:val="28"/>
            <w:u w:val="none"/>
          </w:rPr>
          <w:t>XI.   PREMIUMS</w:t>
        </w:r>
      </w:hyperlink>
    </w:p>
    <w:p w14:paraId="056CAB8D" w14:textId="77777777" w:rsidR="00A96A2F" w:rsidRDefault="00A96A2F">
      <w:pPr>
        <w:spacing w:before="0" w:after="0"/>
        <w:ind w:left="1080"/>
        <w:outlineLvl w:val="1"/>
        <w:rPr>
          <w:rFonts w:ascii="Arial" w:hAnsi="Arial"/>
          <w:b/>
        </w:rPr>
      </w:pPr>
    </w:p>
    <w:p w14:paraId="34FDEED4" w14:textId="77777777" w:rsidR="00A96A2F" w:rsidRDefault="00A96A2F">
      <w:pPr>
        <w:spacing w:before="0" w:after="0"/>
        <w:ind w:left="1080"/>
        <w:outlineLvl w:val="1"/>
        <w:rPr>
          <w:rFonts w:ascii="Arial" w:hAnsi="Arial"/>
          <w:b/>
          <w:color w:val="000000"/>
        </w:rPr>
      </w:pPr>
    </w:p>
    <w:p w14:paraId="0CC0141C" w14:textId="77777777" w:rsidR="00A96A2F" w:rsidRDefault="00A96A2F">
      <w:pPr>
        <w:spacing w:before="0" w:after="0"/>
        <w:ind w:left="1080"/>
        <w:outlineLvl w:val="1"/>
        <w:rPr>
          <w:rFonts w:ascii="Arial" w:hAnsi="Arial"/>
          <w:color w:val="000000"/>
          <w:u w:val="single"/>
        </w:rPr>
      </w:pPr>
    </w:p>
    <w:p w14:paraId="3FD02886" w14:textId="77777777" w:rsidR="00A96A2F" w:rsidRDefault="00A96A2F">
      <w:pPr>
        <w:pStyle w:val="Blockquote"/>
        <w:ind w:left="720" w:right="720" w:hanging="360"/>
        <w:rPr>
          <w:rFonts w:ascii="Arial" w:hAnsi="Arial"/>
          <w:b/>
          <w:color w:val="000000"/>
        </w:rPr>
      </w:pPr>
      <w:r>
        <w:rPr>
          <w:rFonts w:ascii="Arial" w:hAnsi="Arial"/>
          <w:b/>
          <w:color w:val="000000"/>
        </w:rPr>
        <w:br/>
      </w:r>
    </w:p>
    <w:p w14:paraId="2FAF78EB" w14:textId="77777777" w:rsidR="00A96A2F" w:rsidRDefault="00A96A2F">
      <w:pPr>
        <w:pStyle w:val="Blockquote"/>
        <w:ind w:left="720" w:right="720" w:hanging="360"/>
        <w:rPr>
          <w:rFonts w:ascii="Arial" w:hAnsi="Arial"/>
          <w:b/>
          <w:color w:val="000000"/>
        </w:rPr>
      </w:pPr>
    </w:p>
    <w:p w14:paraId="79BE99D9" w14:textId="77777777" w:rsidR="00A96A2F" w:rsidRDefault="00A96A2F">
      <w:pPr>
        <w:pStyle w:val="Blockquote"/>
        <w:ind w:left="720" w:right="720" w:hanging="360"/>
        <w:rPr>
          <w:rFonts w:ascii="Arial" w:hAnsi="Arial"/>
          <w:b/>
          <w:color w:val="000000"/>
        </w:rPr>
      </w:pPr>
    </w:p>
    <w:p w14:paraId="202108CE" w14:textId="77777777" w:rsidR="00A96A2F" w:rsidRDefault="00A96A2F">
      <w:pPr>
        <w:pStyle w:val="Blockquote"/>
        <w:ind w:left="720" w:right="720" w:hanging="360"/>
        <w:rPr>
          <w:rFonts w:ascii="Arial" w:hAnsi="Arial"/>
          <w:b/>
          <w:color w:val="000000"/>
        </w:rPr>
      </w:pPr>
    </w:p>
    <w:p w14:paraId="2E5B7AC3" w14:textId="77777777" w:rsidR="00A96A2F" w:rsidRDefault="00A96A2F">
      <w:pPr>
        <w:pStyle w:val="Blockquote"/>
        <w:ind w:left="720" w:right="720" w:hanging="360"/>
        <w:jc w:val="both"/>
        <w:rPr>
          <w:rFonts w:ascii="Arial" w:hAnsi="Arial"/>
          <w:color w:val="000000"/>
        </w:rPr>
      </w:pPr>
    </w:p>
    <w:p w14:paraId="06815FF6" w14:textId="77777777" w:rsidR="00A96A2F" w:rsidRDefault="00A96A2F">
      <w:pPr>
        <w:pStyle w:val="Blockquote"/>
        <w:ind w:left="720"/>
        <w:outlineLvl w:val="0"/>
        <w:rPr>
          <w:b/>
          <w:color w:val="000000"/>
        </w:rPr>
      </w:pPr>
      <w:bookmarkStart w:id="2" w:name="I"/>
      <w:r>
        <w:rPr>
          <w:rFonts w:ascii="Arial" w:hAnsi="Arial"/>
          <w:b/>
          <w:color w:val="000000"/>
          <w:sz w:val="28"/>
        </w:rPr>
        <w:lastRenderedPageBreak/>
        <w:t>I.</w:t>
      </w:r>
      <w:r w:rsidR="006C7281">
        <w:rPr>
          <w:rFonts w:ascii="Arial" w:hAnsi="Arial"/>
          <w:b/>
          <w:color w:val="000000"/>
          <w:sz w:val="28"/>
        </w:rPr>
        <w:t xml:space="preserve">  </w:t>
      </w:r>
      <w:r>
        <w:rPr>
          <w:rFonts w:ascii="Arial" w:hAnsi="Arial"/>
          <w:b/>
          <w:color w:val="000000"/>
          <w:sz w:val="28"/>
        </w:rPr>
        <w:t>DESCRIPTION</w:t>
      </w:r>
    </w:p>
    <w:p w14:paraId="2C4B2108" w14:textId="77777777" w:rsidR="006A569E" w:rsidRDefault="006A569E" w:rsidP="003D63B6">
      <w:pPr>
        <w:ind w:left="720"/>
        <w:jc w:val="both"/>
        <w:rPr>
          <w:rFonts w:ascii="Arial" w:hAnsi="Arial"/>
        </w:rPr>
      </w:pPr>
      <w:bookmarkStart w:id="3" w:name="II"/>
      <w:bookmarkEnd w:id="2"/>
      <w:r>
        <w:rPr>
          <w:rFonts w:ascii="Arial" w:hAnsi="Arial"/>
        </w:rPr>
        <w:t>In accordance with §2-9-101, MCA through §2-9-305, MCA,</w:t>
      </w:r>
      <w:r>
        <w:t xml:space="preserve"> t</w:t>
      </w:r>
      <w:r>
        <w:rPr>
          <w:rFonts w:ascii="Arial" w:hAnsi="Arial"/>
        </w:rPr>
        <w:t xml:space="preserve">he Department of Administration, Risk Management &amp; Tort Defense Division administers a comprehensive insurance plan in behalf of </w:t>
      </w:r>
      <w:smartTag w:uri="urn:schemas-microsoft-com:office:smarttags" w:element="State">
        <w:smartTag w:uri="urn:schemas-microsoft-com:office:smarttags" w:element="place">
          <w:r>
            <w:rPr>
              <w:rFonts w:ascii="Arial" w:hAnsi="Arial"/>
            </w:rPr>
            <w:t>Montana</w:t>
          </w:r>
        </w:smartTag>
      </w:smartTag>
      <w:r>
        <w:rPr>
          <w:rFonts w:ascii="Arial" w:hAnsi="Arial"/>
        </w:rPr>
        <w:t xml:space="preserve"> state government. The division also defends and indemnifies state agencies and employees in any TORT claim for damages arising from the lawful discharge of official duties rendered or which should have been rendered in the course of employment and within the scope of duty. This document provides a broad overview of insurance coverage provided under the state property/casualty insurance plan as well as specific program requirements for state agencies that par</w:t>
      </w:r>
      <w:r w:rsidR="00DC27D5">
        <w:rPr>
          <w:rFonts w:ascii="Arial" w:hAnsi="Arial"/>
        </w:rPr>
        <w:t>ticipate in the state’s airport</w:t>
      </w:r>
      <w:r>
        <w:rPr>
          <w:rFonts w:ascii="Arial" w:hAnsi="Arial"/>
        </w:rPr>
        <w:t xml:space="preserve"> insurance program.  </w:t>
      </w:r>
      <w:r w:rsidR="00EB3AD6">
        <w:rPr>
          <w:rFonts w:ascii="Arial" w:hAnsi="Arial"/>
        </w:rPr>
        <w:t xml:space="preserve">This </w:t>
      </w:r>
      <w:r w:rsidR="003D63B6" w:rsidRPr="003D63B6">
        <w:rPr>
          <w:rFonts w:ascii="Arial" w:hAnsi="Arial"/>
        </w:rPr>
        <w:t>document does not amend, alter, or extend</w:t>
      </w:r>
      <w:r w:rsidR="003D63B6">
        <w:rPr>
          <w:rFonts w:ascii="Arial" w:hAnsi="Arial"/>
        </w:rPr>
        <w:t xml:space="preserve"> </w:t>
      </w:r>
      <w:r w:rsidR="003D63B6" w:rsidRPr="003D63B6">
        <w:rPr>
          <w:rFonts w:ascii="Arial" w:hAnsi="Arial"/>
        </w:rPr>
        <w:t>coverage provided under the state property/casualty insurance program or statute</w:t>
      </w:r>
      <w:r w:rsidR="00EB3AD6">
        <w:rPr>
          <w:rFonts w:ascii="Arial" w:hAnsi="Arial"/>
        </w:rPr>
        <w:t xml:space="preserve">.  </w:t>
      </w:r>
      <w:r>
        <w:rPr>
          <w:rFonts w:ascii="Arial" w:hAnsi="Arial"/>
        </w:rPr>
        <w:t xml:space="preserve">Do not attempt to interpret coverage, limits, or exclusions and apply these to state activities without contacting the Risk Management &amp; Tort Defense Division. Specific exclusions, limits, or conditions may apply. </w:t>
      </w:r>
    </w:p>
    <w:p w14:paraId="593F0061" w14:textId="0BD44F9A" w:rsidR="00A96A2F" w:rsidRDefault="00A96A2F">
      <w:pPr>
        <w:ind w:left="720"/>
        <w:jc w:val="both"/>
        <w:rPr>
          <w:rFonts w:ascii="Arial" w:hAnsi="Arial"/>
          <w:b/>
          <w:sz w:val="28"/>
        </w:rPr>
      </w:pPr>
      <w:r>
        <w:rPr>
          <w:rFonts w:ascii="Arial" w:hAnsi="Arial"/>
          <w:b/>
          <w:sz w:val="28"/>
        </w:rPr>
        <w:t>II.</w:t>
      </w:r>
      <w:r>
        <w:rPr>
          <w:rFonts w:ascii="Arial" w:hAnsi="Arial"/>
          <w:b/>
        </w:rPr>
        <w:t xml:space="preserve">  </w:t>
      </w:r>
      <w:r>
        <w:rPr>
          <w:rFonts w:ascii="Arial" w:hAnsi="Arial"/>
          <w:b/>
          <w:sz w:val="28"/>
        </w:rPr>
        <w:t>DEFINITIONS</w:t>
      </w:r>
    </w:p>
    <w:bookmarkEnd w:id="3"/>
    <w:p w14:paraId="60FE6639" w14:textId="77777777" w:rsidR="00451AE6" w:rsidRDefault="00A96A2F" w:rsidP="0018608A">
      <w:pPr>
        <w:pStyle w:val="Blockquote"/>
        <w:ind w:left="720" w:right="0"/>
        <w:jc w:val="both"/>
        <w:outlineLvl w:val="0"/>
        <w:rPr>
          <w:rFonts w:ascii="Arial" w:hAnsi="Arial"/>
          <w:color w:val="000000"/>
        </w:rPr>
      </w:pPr>
      <w:r>
        <w:rPr>
          <w:rFonts w:ascii="Arial" w:hAnsi="Arial"/>
          <w:b/>
          <w:i/>
          <w:color w:val="000000"/>
        </w:rPr>
        <w:t>Aircraft</w:t>
      </w:r>
      <w:r w:rsidR="0018608A">
        <w:rPr>
          <w:rFonts w:ascii="Arial" w:hAnsi="Arial"/>
          <w:b/>
          <w:i/>
          <w:color w:val="000000"/>
        </w:rPr>
        <w:t xml:space="preserve"> </w:t>
      </w:r>
      <w:r w:rsidR="00C542D4">
        <w:rPr>
          <w:rFonts w:ascii="Arial" w:hAnsi="Arial"/>
          <w:color w:val="000000"/>
        </w:rPr>
        <w:t>m</w:t>
      </w:r>
      <w:r>
        <w:rPr>
          <w:rFonts w:ascii="Arial" w:hAnsi="Arial"/>
          <w:color w:val="000000"/>
        </w:rPr>
        <w:t>eans any aircraft including engines, prope</w:t>
      </w:r>
      <w:r w:rsidR="00451AE6">
        <w:rPr>
          <w:rFonts w:ascii="Arial" w:hAnsi="Arial"/>
          <w:color w:val="000000"/>
        </w:rPr>
        <w:t xml:space="preserve">llers, operating instruments, navigational equipment, </w:t>
      </w:r>
      <w:r w:rsidR="00E06CEC">
        <w:rPr>
          <w:rFonts w:ascii="Arial" w:hAnsi="Arial"/>
          <w:color w:val="000000"/>
        </w:rPr>
        <w:t xml:space="preserve">and </w:t>
      </w:r>
      <w:r>
        <w:rPr>
          <w:rFonts w:ascii="Arial" w:hAnsi="Arial"/>
          <w:color w:val="000000"/>
        </w:rPr>
        <w:t xml:space="preserve">radio equipment </w:t>
      </w:r>
      <w:r w:rsidR="00451AE6">
        <w:rPr>
          <w:rFonts w:ascii="Arial" w:hAnsi="Arial"/>
          <w:color w:val="000000"/>
        </w:rPr>
        <w:t>including component parts and tools.</w:t>
      </w:r>
    </w:p>
    <w:p w14:paraId="1AA48282"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Airport</w:t>
      </w:r>
      <w:r w:rsidRPr="0018608A">
        <w:rPr>
          <w:rFonts w:ascii="Arial" w:hAnsi="Arial"/>
          <w:i/>
          <w:color w:val="000000"/>
        </w:rPr>
        <w:t xml:space="preserve"> </w:t>
      </w:r>
      <w:r w:rsidRPr="0018608A">
        <w:rPr>
          <w:rFonts w:ascii="Arial" w:hAnsi="Arial"/>
          <w:color w:val="000000"/>
        </w:rPr>
        <w:t>means the</w:t>
      </w:r>
      <w:r>
        <w:rPr>
          <w:rFonts w:ascii="Arial" w:hAnsi="Arial"/>
          <w:color w:val="000000"/>
        </w:rPr>
        <w:t xml:space="preserve"> airports(s) designated by each agency in the state property/casualty insurance information system including the ways and means immediately adjoining thereto, and including other premises used by the state in connection with the business of the state.</w:t>
      </w:r>
    </w:p>
    <w:p w14:paraId="342F7AFC"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Automobile </w:t>
      </w:r>
      <w:r>
        <w:rPr>
          <w:rFonts w:ascii="Arial" w:hAnsi="Arial"/>
          <w:color w:val="000000"/>
        </w:rPr>
        <w:t>means a land motor vehicle, trailer, or semi-trailer designed for travel on public roads including any attached machinery or equipment.</w:t>
      </w:r>
      <w:r w:rsidR="00AE51B9">
        <w:rPr>
          <w:rFonts w:ascii="Arial" w:hAnsi="Arial"/>
          <w:color w:val="000000"/>
        </w:rPr>
        <w:t xml:space="preserve"> Any other land vehicle that is subject to motor vehicle laws in the state where it is licensed or garaged.</w:t>
      </w:r>
    </w:p>
    <w:p w14:paraId="1C8DF382"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Bodily Injury </w:t>
      </w:r>
      <w:r>
        <w:rPr>
          <w:rFonts w:ascii="Arial" w:hAnsi="Arial"/>
          <w:color w:val="000000"/>
        </w:rPr>
        <w:t xml:space="preserve">means bodily injury, sickness, </w:t>
      </w:r>
      <w:r w:rsidR="00115622">
        <w:rPr>
          <w:rFonts w:ascii="Arial" w:hAnsi="Arial"/>
          <w:color w:val="000000"/>
        </w:rPr>
        <w:t xml:space="preserve">mental anguish, </w:t>
      </w:r>
      <w:r>
        <w:rPr>
          <w:rFonts w:ascii="Arial" w:hAnsi="Arial"/>
          <w:color w:val="000000"/>
        </w:rPr>
        <w:t>or disease</w:t>
      </w:r>
      <w:r w:rsidR="00451AE6">
        <w:rPr>
          <w:rFonts w:ascii="Arial" w:hAnsi="Arial"/>
          <w:color w:val="000000"/>
        </w:rPr>
        <w:t xml:space="preserve"> including death</w:t>
      </w:r>
      <w:r>
        <w:rPr>
          <w:rFonts w:ascii="Arial" w:hAnsi="Arial"/>
          <w:color w:val="000000"/>
        </w:rPr>
        <w:t>.</w:t>
      </w:r>
    </w:p>
    <w:p w14:paraId="0CC39387"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Division </w:t>
      </w:r>
      <w:r>
        <w:rPr>
          <w:rFonts w:ascii="Arial" w:hAnsi="Arial"/>
          <w:color w:val="000000"/>
        </w:rPr>
        <w:t>means the Risk Management &amp; Tort Defense Division.</w:t>
      </w:r>
    </w:p>
    <w:p w14:paraId="45FF5897" w14:textId="77777777" w:rsidR="00AE51B9" w:rsidRDefault="00A96A2F" w:rsidP="0018608A">
      <w:pPr>
        <w:pStyle w:val="Blockquote"/>
        <w:ind w:left="720" w:right="0"/>
        <w:jc w:val="both"/>
        <w:outlineLvl w:val="0"/>
        <w:rPr>
          <w:rFonts w:ascii="Arial" w:hAnsi="Arial"/>
          <w:color w:val="000000"/>
        </w:rPr>
      </w:pPr>
      <w:r>
        <w:rPr>
          <w:rFonts w:ascii="Arial" w:hAnsi="Arial"/>
          <w:b/>
          <w:i/>
          <w:color w:val="000000"/>
        </w:rPr>
        <w:t xml:space="preserve">Occurrence </w:t>
      </w:r>
      <w:r>
        <w:rPr>
          <w:rFonts w:ascii="Arial" w:hAnsi="Arial"/>
          <w:color w:val="000000"/>
        </w:rPr>
        <w:t xml:space="preserve">means an accident, or a continued or repeated exposure to </w:t>
      </w:r>
      <w:r w:rsidR="00AE51B9">
        <w:rPr>
          <w:rFonts w:ascii="Arial" w:hAnsi="Arial"/>
          <w:color w:val="000000"/>
        </w:rPr>
        <w:t xml:space="preserve">substantially the same general harmful </w:t>
      </w:r>
      <w:r>
        <w:rPr>
          <w:rFonts w:ascii="Arial" w:hAnsi="Arial"/>
          <w:color w:val="000000"/>
        </w:rPr>
        <w:t>conditions</w:t>
      </w:r>
      <w:r w:rsidR="00AE51B9">
        <w:rPr>
          <w:rFonts w:ascii="Arial" w:hAnsi="Arial"/>
          <w:color w:val="000000"/>
        </w:rPr>
        <w:t>.</w:t>
      </w:r>
    </w:p>
    <w:p w14:paraId="6FF67BAF" w14:textId="77777777" w:rsidR="00A96A2F" w:rsidRDefault="00A96A2F" w:rsidP="0018608A">
      <w:pPr>
        <w:pStyle w:val="Blockquote"/>
        <w:ind w:left="720" w:right="0"/>
        <w:jc w:val="both"/>
        <w:outlineLvl w:val="0"/>
        <w:rPr>
          <w:rFonts w:ascii="Arial" w:hAnsi="Arial"/>
          <w:color w:val="000000"/>
        </w:rPr>
      </w:pPr>
      <w:r>
        <w:rPr>
          <w:rFonts w:ascii="Arial" w:hAnsi="Arial"/>
          <w:b/>
          <w:i/>
          <w:color w:val="000000"/>
        </w:rPr>
        <w:t xml:space="preserve">Property Damage </w:t>
      </w:r>
      <w:r>
        <w:rPr>
          <w:rFonts w:ascii="Arial" w:hAnsi="Arial"/>
          <w:color w:val="000000"/>
        </w:rPr>
        <w:t xml:space="preserve">means injury to or destruction of </w:t>
      </w:r>
      <w:r w:rsidR="00451AE6">
        <w:rPr>
          <w:rFonts w:ascii="Arial" w:hAnsi="Arial"/>
          <w:color w:val="000000"/>
        </w:rPr>
        <w:t xml:space="preserve">tangible </w:t>
      </w:r>
      <w:r>
        <w:rPr>
          <w:rFonts w:ascii="Arial" w:hAnsi="Arial"/>
          <w:color w:val="000000"/>
        </w:rPr>
        <w:t>property including the loss of use thereof at any time resulting therefrom; or loss of use of property which has not been injured or destroyed.</w:t>
      </w:r>
    </w:p>
    <w:p w14:paraId="5DF3D8D1" w14:textId="77777777" w:rsidR="00E06CEC" w:rsidRDefault="00E06CEC" w:rsidP="0018608A">
      <w:pPr>
        <w:pStyle w:val="Blockquote"/>
        <w:ind w:left="720" w:right="0"/>
        <w:jc w:val="both"/>
        <w:outlineLvl w:val="0"/>
        <w:rPr>
          <w:rFonts w:ascii="Arial" w:hAnsi="Arial"/>
          <w:color w:val="000000"/>
        </w:rPr>
      </w:pPr>
    </w:p>
    <w:p w14:paraId="6ED1A7A9" w14:textId="185C227A" w:rsidR="00A96A2F" w:rsidRDefault="00A96A2F">
      <w:pPr>
        <w:pStyle w:val="Blockquote"/>
        <w:ind w:left="720" w:right="720"/>
        <w:jc w:val="both"/>
        <w:outlineLvl w:val="0"/>
        <w:rPr>
          <w:rFonts w:ascii="Arial" w:hAnsi="Arial"/>
          <w:b/>
          <w:color w:val="000000"/>
          <w:sz w:val="28"/>
        </w:rPr>
      </w:pPr>
      <w:bookmarkStart w:id="4" w:name="III"/>
      <w:r>
        <w:rPr>
          <w:rStyle w:val="HTMLMarkup"/>
          <w:rFonts w:ascii="Arial" w:hAnsi="Arial"/>
          <w:b/>
          <w:vanish w:val="0"/>
          <w:color w:val="000000"/>
          <w:sz w:val="28"/>
        </w:rPr>
        <w:t>III.</w:t>
      </w:r>
      <w:r>
        <w:rPr>
          <w:rStyle w:val="HTMLMarkup"/>
          <w:b/>
          <w:vanish w:val="0"/>
          <w:color w:val="000000"/>
        </w:rPr>
        <w:t xml:space="preserve">  </w:t>
      </w:r>
      <w:r>
        <w:rPr>
          <w:rFonts w:ascii="Arial" w:hAnsi="Arial"/>
          <w:b/>
          <w:color w:val="000000"/>
          <w:sz w:val="28"/>
        </w:rPr>
        <w:t>INSURING AGREEMENT</w:t>
      </w:r>
    </w:p>
    <w:bookmarkEnd w:id="4"/>
    <w:p w14:paraId="7C19E126" w14:textId="77777777" w:rsidR="00A96A2F" w:rsidRDefault="00A96A2F">
      <w:pPr>
        <w:pStyle w:val="Blockquote"/>
        <w:ind w:left="720" w:right="720"/>
        <w:jc w:val="both"/>
        <w:outlineLvl w:val="0"/>
        <w:rPr>
          <w:rFonts w:ascii="Arial" w:hAnsi="Arial"/>
        </w:rPr>
      </w:pPr>
      <w:r>
        <w:rPr>
          <w:rFonts w:ascii="Arial" w:hAnsi="Arial"/>
        </w:rPr>
        <w:lastRenderedPageBreak/>
        <w:t>Subject to the terms, conditions, and exclusions specified in the state’s airport excess liability policy, the state’s policy insures</w:t>
      </w:r>
      <w:r w:rsidR="00F64B05">
        <w:rPr>
          <w:rFonts w:ascii="Arial" w:hAnsi="Arial"/>
        </w:rPr>
        <w:t xml:space="preserve"> bodily injury and/or property damage arising from</w:t>
      </w:r>
      <w:r>
        <w:rPr>
          <w:rFonts w:ascii="Arial" w:hAnsi="Arial"/>
        </w:rPr>
        <w:t xml:space="preserve"> the ownership, maintenance, or use of state airports as reported by state agencies and most operations necessary thereto, including the following:</w:t>
      </w:r>
    </w:p>
    <w:p w14:paraId="07DF583C" w14:textId="77777777" w:rsidR="00A96A2F" w:rsidRDefault="00A96A2F" w:rsidP="00B373B1">
      <w:pPr>
        <w:pStyle w:val="Blockquote"/>
        <w:numPr>
          <w:ilvl w:val="0"/>
          <w:numId w:val="9"/>
        </w:numPr>
        <w:ind w:right="720"/>
        <w:jc w:val="both"/>
        <w:outlineLvl w:val="0"/>
        <w:rPr>
          <w:rFonts w:ascii="Arial" w:hAnsi="Arial"/>
        </w:rPr>
      </w:pPr>
      <w:r>
        <w:rPr>
          <w:rFonts w:ascii="Arial" w:hAnsi="Arial"/>
        </w:rPr>
        <w:t>Airport operations (i.e. maintenance, baggage handling, ticketing, runway repair, etc.).</w:t>
      </w:r>
    </w:p>
    <w:p w14:paraId="1E4898CA" w14:textId="77777777" w:rsidR="00D86D50" w:rsidRDefault="00D86D50" w:rsidP="00B373B1">
      <w:pPr>
        <w:pStyle w:val="Blockquote"/>
        <w:numPr>
          <w:ilvl w:val="0"/>
          <w:numId w:val="9"/>
        </w:numPr>
        <w:ind w:right="720"/>
        <w:jc w:val="both"/>
        <w:outlineLvl w:val="0"/>
        <w:rPr>
          <w:rFonts w:ascii="Arial" w:hAnsi="Arial"/>
        </w:rPr>
      </w:pPr>
      <w:r>
        <w:rPr>
          <w:rFonts w:ascii="Arial" w:hAnsi="Arial"/>
        </w:rPr>
        <w:t>Auto and watercraft used while on airport premises.</w:t>
      </w:r>
    </w:p>
    <w:p w14:paraId="621A508D" w14:textId="77777777" w:rsidR="00D86D50" w:rsidRDefault="00D86D50" w:rsidP="00B373B1">
      <w:pPr>
        <w:pStyle w:val="Blockquote"/>
        <w:numPr>
          <w:ilvl w:val="0"/>
          <w:numId w:val="9"/>
        </w:numPr>
        <w:ind w:right="720"/>
        <w:jc w:val="both"/>
        <w:outlineLvl w:val="0"/>
        <w:rPr>
          <w:rFonts w:ascii="Arial" w:hAnsi="Arial"/>
        </w:rPr>
      </w:pPr>
      <w:r>
        <w:rPr>
          <w:rFonts w:ascii="Arial" w:hAnsi="Arial"/>
        </w:rPr>
        <w:t>Operations of a control air control tower except operations conducted by the military, Federal Aviation Administration, or other civil authority.</w:t>
      </w:r>
    </w:p>
    <w:p w14:paraId="269122E4" w14:textId="77777777" w:rsidR="00D7667D" w:rsidRDefault="00D7667D" w:rsidP="00B373B1">
      <w:pPr>
        <w:pStyle w:val="Blockquote"/>
        <w:numPr>
          <w:ilvl w:val="0"/>
          <w:numId w:val="9"/>
        </w:numPr>
        <w:ind w:right="720"/>
        <w:jc w:val="both"/>
        <w:outlineLvl w:val="0"/>
        <w:rPr>
          <w:rFonts w:ascii="Arial" w:hAnsi="Arial"/>
        </w:rPr>
      </w:pPr>
      <w:r>
        <w:rPr>
          <w:rFonts w:ascii="Arial" w:hAnsi="Arial"/>
        </w:rPr>
        <w:t>Static displays of aircraft.</w:t>
      </w:r>
    </w:p>
    <w:p w14:paraId="28F44D5C" w14:textId="77777777" w:rsidR="00A101AF" w:rsidRDefault="00115622" w:rsidP="00A101AF">
      <w:pPr>
        <w:pStyle w:val="Blockquote"/>
        <w:numPr>
          <w:ilvl w:val="0"/>
          <w:numId w:val="9"/>
        </w:numPr>
        <w:ind w:right="720"/>
        <w:jc w:val="both"/>
        <w:outlineLvl w:val="0"/>
        <w:rPr>
          <w:rFonts w:ascii="Arial" w:hAnsi="Arial"/>
        </w:rPr>
      </w:pPr>
      <w:r w:rsidRPr="00A101AF">
        <w:rPr>
          <w:rFonts w:ascii="Arial" w:hAnsi="Arial"/>
        </w:rPr>
        <w:t>Damage to autos owned by the state on airport premises and arising from a covered loss</w:t>
      </w:r>
      <w:r w:rsidR="00A101AF">
        <w:rPr>
          <w:rFonts w:ascii="Arial" w:hAnsi="Arial"/>
        </w:rPr>
        <w:t xml:space="preserve"> excess of other available coverage.</w:t>
      </w:r>
    </w:p>
    <w:p w14:paraId="3F4895AB" w14:textId="77777777" w:rsidR="00A101AF" w:rsidRDefault="00A101AF" w:rsidP="00A101AF">
      <w:pPr>
        <w:pStyle w:val="Blockquote"/>
        <w:numPr>
          <w:ilvl w:val="0"/>
          <w:numId w:val="9"/>
        </w:numPr>
        <w:ind w:right="720"/>
        <w:jc w:val="both"/>
        <w:outlineLvl w:val="0"/>
        <w:rPr>
          <w:rFonts w:ascii="Arial" w:hAnsi="Arial"/>
        </w:rPr>
      </w:pPr>
      <w:r>
        <w:rPr>
          <w:rFonts w:ascii="Arial" w:hAnsi="Arial"/>
        </w:rPr>
        <w:t>Liability arising from an airshow but excess of any other available coverage provided that the division is notified in advance of the event and the increase in insurance premium is paid by the state agency/university.</w:t>
      </w:r>
    </w:p>
    <w:p w14:paraId="5EA29364" w14:textId="77777777" w:rsidR="00A101AF" w:rsidRDefault="00D7667D" w:rsidP="00A101AF">
      <w:pPr>
        <w:pStyle w:val="Blockquote"/>
        <w:numPr>
          <w:ilvl w:val="0"/>
          <w:numId w:val="9"/>
        </w:numPr>
        <w:ind w:right="720"/>
        <w:jc w:val="both"/>
        <w:outlineLvl w:val="0"/>
        <w:rPr>
          <w:rFonts w:ascii="Arial" w:hAnsi="Arial"/>
        </w:rPr>
      </w:pPr>
      <w:r>
        <w:rPr>
          <w:rFonts w:ascii="Arial" w:hAnsi="Arial"/>
        </w:rPr>
        <w:t>Garage keeper’s</w:t>
      </w:r>
      <w:r w:rsidR="00A101AF">
        <w:rPr>
          <w:rFonts w:ascii="Arial" w:hAnsi="Arial"/>
        </w:rPr>
        <w:t xml:space="preserve"> liability that may arise from property damage </w:t>
      </w:r>
      <w:r w:rsidR="00E06CEC">
        <w:rPr>
          <w:rFonts w:ascii="Arial" w:hAnsi="Arial"/>
        </w:rPr>
        <w:t xml:space="preserve">to </w:t>
      </w:r>
      <w:r w:rsidR="00A101AF">
        <w:rPr>
          <w:rFonts w:ascii="Arial" w:hAnsi="Arial"/>
        </w:rPr>
        <w:t xml:space="preserve">an auto owned by someone other than the state but in the state’s care, custody, and control. </w:t>
      </w:r>
    </w:p>
    <w:p w14:paraId="1DFD4E1A" w14:textId="77777777" w:rsidR="00A101AF" w:rsidRDefault="00A101AF" w:rsidP="00A101AF">
      <w:pPr>
        <w:pStyle w:val="Blockquote"/>
        <w:numPr>
          <w:ilvl w:val="0"/>
          <w:numId w:val="9"/>
        </w:numPr>
        <w:ind w:right="720"/>
        <w:jc w:val="both"/>
        <w:outlineLvl w:val="0"/>
        <w:rPr>
          <w:rFonts w:ascii="Arial" w:hAnsi="Arial"/>
        </w:rPr>
      </w:pPr>
      <w:r>
        <w:rPr>
          <w:rFonts w:ascii="Arial" w:hAnsi="Arial"/>
        </w:rPr>
        <w:t xml:space="preserve"> Liability arising from mutual aid </w:t>
      </w:r>
      <w:r w:rsidR="00E06CEC">
        <w:rPr>
          <w:rFonts w:ascii="Arial" w:hAnsi="Arial"/>
        </w:rPr>
        <w:t xml:space="preserve">and Nation Incident Management Systems (NIMS) </w:t>
      </w:r>
      <w:r>
        <w:rPr>
          <w:rFonts w:ascii="Arial" w:hAnsi="Arial"/>
        </w:rPr>
        <w:t xml:space="preserve">agreements between the state and other jurisdictions. </w:t>
      </w:r>
    </w:p>
    <w:p w14:paraId="19AA0F11" w14:textId="77777777" w:rsidR="00392005" w:rsidRDefault="00392005" w:rsidP="00A101AF">
      <w:pPr>
        <w:pStyle w:val="Blockquote"/>
        <w:numPr>
          <w:ilvl w:val="0"/>
          <w:numId w:val="9"/>
        </w:numPr>
        <w:ind w:right="720"/>
        <w:jc w:val="both"/>
        <w:outlineLvl w:val="0"/>
        <w:rPr>
          <w:rFonts w:ascii="Arial" w:hAnsi="Arial"/>
        </w:rPr>
      </w:pPr>
      <w:r>
        <w:rPr>
          <w:rFonts w:ascii="Arial" w:hAnsi="Arial"/>
        </w:rPr>
        <w:t>Liability arising out of acts of terrorism as defined in the Terrorism Risk and Insurance Act (TRIA).</w:t>
      </w:r>
    </w:p>
    <w:p w14:paraId="2C10CDED" w14:textId="77777777" w:rsidR="00A96A2F" w:rsidRDefault="00A96A2F">
      <w:pPr>
        <w:pStyle w:val="Blockquote"/>
        <w:ind w:left="720" w:right="720"/>
        <w:jc w:val="both"/>
        <w:outlineLvl w:val="0"/>
        <w:rPr>
          <w:rFonts w:ascii="Arial" w:hAnsi="Arial"/>
          <w:b/>
        </w:rPr>
      </w:pPr>
      <w:r>
        <w:rPr>
          <w:rFonts w:ascii="Arial" w:hAnsi="Arial"/>
          <w:b/>
        </w:rPr>
        <w:t>Defense, Settlement, and Supplementary Payments</w:t>
      </w:r>
    </w:p>
    <w:p w14:paraId="1BB8D345" w14:textId="77777777" w:rsidR="00A96A2F" w:rsidRDefault="00A96A2F">
      <w:pPr>
        <w:pStyle w:val="Blockquote"/>
        <w:ind w:left="720" w:right="720"/>
        <w:jc w:val="both"/>
        <w:outlineLvl w:val="0"/>
        <w:rPr>
          <w:rFonts w:ascii="Arial" w:hAnsi="Arial"/>
        </w:rPr>
      </w:pPr>
      <w:r>
        <w:rPr>
          <w:rFonts w:ascii="Arial" w:hAnsi="Arial"/>
        </w:rPr>
        <w:t>Participating insurance carriers shall:</w:t>
      </w:r>
    </w:p>
    <w:p w14:paraId="1C8DAD33" w14:textId="77777777" w:rsidR="00A96A2F" w:rsidRDefault="00A96A2F" w:rsidP="00A475D4">
      <w:pPr>
        <w:pStyle w:val="Heading1"/>
        <w:numPr>
          <w:ilvl w:val="2"/>
          <w:numId w:val="14"/>
        </w:numPr>
        <w:tabs>
          <w:tab w:val="clear" w:pos="2340"/>
          <w:tab w:val="num" w:pos="1170"/>
        </w:tabs>
        <w:ind w:left="1170" w:hanging="450"/>
        <w:rPr>
          <w:u w:val="none"/>
        </w:rPr>
      </w:pPr>
      <w:r>
        <w:rPr>
          <w:u w:val="none"/>
        </w:rPr>
        <w:t>Defend covered suits against the state alleging bodily injury or property</w:t>
      </w:r>
      <w:r w:rsidR="0018608A">
        <w:rPr>
          <w:u w:val="none"/>
        </w:rPr>
        <w:t xml:space="preserve"> </w:t>
      </w:r>
      <w:r>
        <w:rPr>
          <w:u w:val="none"/>
        </w:rPr>
        <w:t>damage or seeking damage on account thereof.</w:t>
      </w:r>
    </w:p>
    <w:p w14:paraId="023A3AAC" w14:textId="77777777" w:rsidR="00A96A2F"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Pay for or reimburse the state for reasonable expenses incurred at the state’s request;</w:t>
      </w:r>
    </w:p>
    <w:p w14:paraId="0EE9945B" w14:textId="77777777" w:rsidR="005B76F6" w:rsidRDefault="00A96A2F" w:rsidP="0018608A">
      <w:pPr>
        <w:pStyle w:val="Blockquote"/>
        <w:numPr>
          <w:ilvl w:val="0"/>
          <w:numId w:val="14"/>
        </w:numPr>
        <w:ind w:right="720"/>
        <w:jc w:val="both"/>
        <w:outlineLvl w:val="0"/>
        <w:rPr>
          <w:rFonts w:ascii="Arial" w:hAnsi="Arial"/>
          <w:color w:val="000000"/>
        </w:rPr>
      </w:pPr>
      <w:r>
        <w:rPr>
          <w:rFonts w:ascii="Arial" w:hAnsi="Arial"/>
          <w:color w:val="000000"/>
        </w:rPr>
        <w:t>Not be obligated to pay any defense, settlement, or supplementary payment as set forth herein and the policy is null and void and no coverage is applicable if any deductible payable by the state is not paid by the state upon request by participating carriers.</w:t>
      </w:r>
    </w:p>
    <w:p w14:paraId="31ED1F8F" w14:textId="77777777" w:rsidR="00A96A2F" w:rsidRDefault="00A96A2F" w:rsidP="006C7281">
      <w:pPr>
        <w:pStyle w:val="Blockquote"/>
        <w:numPr>
          <w:ilvl w:val="0"/>
          <w:numId w:val="3"/>
        </w:numPr>
        <w:ind w:left="1440" w:right="-360"/>
        <w:outlineLvl w:val="0"/>
        <w:rPr>
          <w:rFonts w:ascii="Arial" w:hAnsi="Arial"/>
          <w:b/>
          <w:color w:val="000000"/>
          <w:sz w:val="28"/>
        </w:rPr>
      </w:pPr>
      <w:bookmarkStart w:id="5" w:name="IV"/>
      <w:r>
        <w:rPr>
          <w:rFonts w:ascii="Arial" w:hAnsi="Arial"/>
          <w:b/>
          <w:color w:val="000000"/>
          <w:sz w:val="28"/>
        </w:rPr>
        <w:lastRenderedPageBreak/>
        <w:t xml:space="preserve">POLICY PERIOD, TERRITORY, </w:t>
      </w:r>
      <w:r w:rsidR="006C7281">
        <w:rPr>
          <w:rFonts w:ascii="Arial" w:hAnsi="Arial"/>
          <w:b/>
          <w:color w:val="000000"/>
          <w:sz w:val="28"/>
        </w:rPr>
        <w:t xml:space="preserve">&amp; </w:t>
      </w:r>
      <w:r>
        <w:rPr>
          <w:rFonts w:ascii="Arial" w:hAnsi="Arial"/>
          <w:b/>
          <w:color w:val="000000"/>
          <w:sz w:val="28"/>
        </w:rPr>
        <w:t>GEOGRAPHICAL LIMITS</w:t>
      </w:r>
    </w:p>
    <w:bookmarkEnd w:id="5"/>
    <w:p w14:paraId="70E079C7" w14:textId="77777777" w:rsidR="005F1658" w:rsidRDefault="005F1658">
      <w:pPr>
        <w:pStyle w:val="Blockquote"/>
        <w:ind w:left="720" w:right="720"/>
        <w:jc w:val="both"/>
        <w:outlineLvl w:val="0"/>
        <w:rPr>
          <w:rFonts w:ascii="Arial" w:hAnsi="Arial"/>
          <w:color w:val="000000"/>
        </w:rPr>
      </w:pPr>
      <w:r w:rsidRPr="005F1658">
        <w:rPr>
          <w:rFonts w:ascii="Arial" w:hAnsi="Arial"/>
          <w:color w:val="000000"/>
        </w:rPr>
        <w:t>This policy applies to insured events worldwide</w:t>
      </w:r>
      <w:r w:rsidR="00FE3318">
        <w:rPr>
          <w:rFonts w:ascii="Arial" w:hAnsi="Arial"/>
          <w:color w:val="000000"/>
        </w:rPr>
        <w:t xml:space="preserve"> except those countries where there are economic or trade sanctions.</w:t>
      </w:r>
    </w:p>
    <w:p w14:paraId="6EACB669" w14:textId="77777777" w:rsidR="00A96A2F" w:rsidRDefault="006C7281">
      <w:pPr>
        <w:pStyle w:val="Blockquote"/>
        <w:ind w:left="720" w:right="720"/>
        <w:jc w:val="both"/>
        <w:outlineLvl w:val="0"/>
        <w:rPr>
          <w:rFonts w:ascii="Arial" w:hAnsi="Arial"/>
          <w:b/>
          <w:color w:val="000000"/>
          <w:sz w:val="28"/>
        </w:rPr>
      </w:pPr>
      <w:bookmarkStart w:id="6" w:name="V"/>
      <w:r>
        <w:rPr>
          <w:rFonts w:ascii="Arial" w:hAnsi="Arial"/>
          <w:b/>
          <w:color w:val="000000"/>
          <w:sz w:val="28"/>
        </w:rPr>
        <w:t xml:space="preserve">V.  </w:t>
      </w:r>
      <w:r w:rsidR="00A96A2F">
        <w:rPr>
          <w:rFonts w:ascii="Arial" w:hAnsi="Arial"/>
          <w:b/>
          <w:color w:val="000000"/>
          <w:sz w:val="28"/>
        </w:rPr>
        <w:t>EXCLUSIONS</w:t>
      </w:r>
    </w:p>
    <w:bookmarkEnd w:id="6"/>
    <w:p w14:paraId="72DEC25E" w14:textId="77777777" w:rsidR="00A96A2F" w:rsidRDefault="00A96A2F">
      <w:pPr>
        <w:pStyle w:val="Blockquote"/>
        <w:ind w:left="720" w:right="720"/>
        <w:jc w:val="both"/>
        <w:outlineLvl w:val="0"/>
        <w:rPr>
          <w:rFonts w:ascii="Arial" w:hAnsi="Arial"/>
          <w:color w:val="000000"/>
        </w:rPr>
      </w:pPr>
      <w:r>
        <w:rPr>
          <w:rFonts w:ascii="Arial" w:hAnsi="Arial"/>
          <w:color w:val="000000"/>
        </w:rPr>
        <w:t xml:space="preserve">A summary of the exclusions is listed below: </w:t>
      </w:r>
    </w:p>
    <w:p w14:paraId="66D38376" w14:textId="77777777"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Asbestos, noise, pollution, war, hijacking, and nuclear risks. </w:t>
      </w:r>
    </w:p>
    <w:p w14:paraId="5B6734AF" w14:textId="77777777" w:rsidR="00EA079F" w:rsidRDefault="00EA079F" w:rsidP="00B373B1">
      <w:pPr>
        <w:pStyle w:val="Blockquote"/>
        <w:numPr>
          <w:ilvl w:val="0"/>
          <w:numId w:val="11"/>
        </w:numPr>
        <w:ind w:right="720"/>
        <w:jc w:val="both"/>
        <w:outlineLvl w:val="0"/>
        <w:rPr>
          <w:rFonts w:ascii="Arial" w:hAnsi="Arial"/>
          <w:color w:val="000000"/>
        </w:rPr>
      </w:pPr>
      <w:r>
        <w:rPr>
          <w:rFonts w:ascii="Arial" w:hAnsi="Arial"/>
          <w:color w:val="000000"/>
        </w:rPr>
        <w:t xml:space="preserve">Any obligation for which </w:t>
      </w:r>
      <w:r w:rsidR="00D7667D">
        <w:rPr>
          <w:rFonts w:ascii="Arial" w:hAnsi="Arial"/>
          <w:color w:val="000000"/>
        </w:rPr>
        <w:t>they</w:t>
      </w:r>
      <w:r>
        <w:rPr>
          <w:rFonts w:ascii="Arial" w:hAnsi="Arial"/>
          <w:color w:val="000000"/>
        </w:rPr>
        <w:t xml:space="preserve"> may assume liability under contract.</w:t>
      </w:r>
    </w:p>
    <w:p w14:paraId="215D1037" w14:textId="77777777" w:rsidR="00A96A2F" w:rsidRDefault="00A96A2F" w:rsidP="00B373B1">
      <w:pPr>
        <w:pStyle w:val="Blockquote"/>
        <w:numPr>
          <w:ilvl w:val="0"/>
          <w:numId w:val="11"/>
        </w:numPr>
        <w:ind w:right="720"/>
        <w:jc w:val="both"/>
        <w:outlineLvl w:val="0"/>
        <w:rPr>
          <w:rFonts w:ascii="Arial" w:hAnsi="Arial"/>
          <w:color w:val="000000"/>
        </w:rPr>
      </w:pPr>
      <w:r>
        <w:rPr>
          <w:rFonts w:ascii="Arial" w:hAnsi="Arial"/>
          <w:color w:val="000000"/>
        </w:rPr>
        <w:t>Any obligation for which the state or participating carriers may be held liable under any workers’ compensation, occupational disease, disability benefit, or unemployment compensation insurance.</w:t>
      </w:r>
    </w:p>
    <w:p w14:paraId="0A43E460"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Bodily injury</w:t>
      </w:r>
      <w:r w:rsidR="001F66D4">
        <w:rPr>
          <w:rFonts w:ascii="Arial" w:hAnsi="Arial"/>
          <w:color w:val="000000"/>
        </w:rPr>
        <w:t>, personal injury</w:t>
      </w:r>
      <w:r>
        <w:rPr>
          <w:rFonts w:ascii="Arial" w:hAnsi="Arial"/>
          <w:color w:val="000000"/>
        </w:rPr>
        <w:t xml:space="preserve"> or property damage by reason of intoxication, furnishing alcoholic beverages, or any statute or regulation relating to the sale, gift, distribution, or use of alcoholic beverages.</w:t>
      </w:r>
    </w:p>
    <w:p w14:paraId="699CFAE8"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Employer’s liability.</w:t>
      </w:r>
    </w:p>
    <w:p w14:paraId="465293C9"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Bodily injury or property damage arising from air traffic control operations.</w:t>
      </w:r>
    </w:p>
    <w:p w14:paraId="68FC695F"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Damage to property owned, leased, or in the care, custody, and control of the state.</w:t>
      </w:r>
    </w:p>
    <w:p w14:paraId="36635C2C"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Recall of products.</w:t>
      </w:r>
    </w:p>
    <w:p w14:paraId="1CD3C4BA"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Personal or advertising injury.</w:t>
      </w:r>
    </w:p>
    <w:p w14:paraId="032EC4A7"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Electronic data.</w:t>
      </w:r>
    </w:p>
    <w:p w14:paraId="343AED2C" w14:textId="77777777" w:rsidR="00D40F5C" w:rsidRDefault="00D40F5C">
      <w:pPr>
        <w:pStyle w:val="Blockquote"/>
        <w:numPr>
          <w:ilvl w:val="0"/>
          <w:numId w:val="11"/>
        </w:numPr>
        <w:ind w:right="720"/>
        <w:jc w:val="both"/>
        <w:outlineLvl w:val="0"/>
        <w:rPr>
          <w:rFonts w:ascii="Arial" w:hAnsi="Arial"/>
          <w:color w:val="000000"/>
        </w:rPr>
      </w:pPr>
      <w:r>
        <w:rPr>
          <w:rFonts w:ascii="Arial" w:hAnsi="Arial"/>
          <w:color w:val="000000"/>
        </w:rPr>
        <w:t>Employment related practices.</w:t>
      </w:r>
    </w:p>
    <w:p w14:paraId="53A974CC" w14:textId="77777777" w:rsidR="00A96A2F" w:rsidRDefault="005B1CE1">
      <w:pPr>
        <w:pStyle w:val="Blockquote"/>
        <w:numPr>
          <w:ilvl w:val="0"/>
          <w:numId w:val="11"/>
        </w:numPr>
        <w:ind w:right="720"/>
        <w:jc w:val="both"/>
        <w:outlineLvl w:val="0"/>
        <w:rPr>
          <w:rFonts w:ascii="Arial" w:hAnsi="Arial"/>
          <w:color w:val="000000"/>
        </w:rPr>
      </w:pPr>
      <w:r w:rsidRPr="005B1CE1">
        <w:rPr>
          <w:rFonts w:ascii="Arial" w:hAnsi="Arial"/>
          <w:color w:val="000000"/>
        </w:rPr>
        <w:t xml:space="preserve">Property owned, rented, leased, for sale, or entrusted by the state except as respects hangar keepers liability </w:t>
      </w:r>
      <w:r>
        <w:rPr>
          <w:rFonts w:ascii="Arial" w:hAnsi="Arial"/>
          <w:color w:val="000000"/>
        </w:rPr>
        <w:t>or vehicles, goods, merchandise</w:t>
      </w:r>
      <w:r w:rsidR="00A96A2F">
        <w:rPr>
          <w:rFonts w:ascii="Arial" w:hAnsi="Arial"/>
          <w:color w:val="000000"/>
        </w:rPr>
        <w:t>.</w:t>
      </w:r>
    </w:p>
    <w:p w14:paraId="26F28F5A"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The existence, maintenance, operation, use, loading or unloading of aircraft owned by, hired by or for, or loaned to the state, or in flight by the state.</w:t>
      </w:r>
    </w:p>
    <w:p w14:paraId="42722FFC"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cause by any automobile off airport premises. Bodily injury caused by ships, vessels, craft, or boats owned by the state. Bodily injury arising out of goods or products manufactured, sold, handled, or distributed by the state until such time as said goods have been </w:t>
      </w:r>
      <w:r>
        <w:rPr>
          <w:rFonts w:ascii="Arial" w:hAnsi="Arial"/>
          <w:color w:val="000000"/>
        </w:rPr>
        <w:lastRenderedPageBreak/>
        <w:t xml:space="preserve">relinquished by the state. </w:t>
      </w:r>
    </w:p>
    <w:p w14:paraId="31A7AA8B"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w:t>
      </w:r>
      <w:r w:rsidR="001F66D4" w:rsidRPr="001F66D4">
        <w:rPr>
          <w:rFonts w:ascii="Arial" w:hAnsi="Arial"/>
          <w:color w:val="000000"/>
        </w:rPr>
        <w:t>caused by any automobile while such automobile is off the airport, unless responding to an aircraft or aviation emergency</w:t>
      </w:r>
      <w:r>
        <w:rPr>
          <w:rFonts w:ascii="Arial" w:hAnsi="Arial"/>
          <w:color w:val="000000"/>
        </w:rPr>
        <w:t xml:space="preserve">. </w:t>
      </w:r>
    </w:p>
    <w:p w14:paraId="084661BA"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Bodily injury or property damage caused by liability assumed by the state under contract. </w:t>
      </w:r>
    </w:p>
    <w:p w14:paraId="0F1FDE23" w14:textId="77777777" w:rsidR="00A96A2F" w:rsidRDefault="00A96A2F">
      <w:pPr>
        <w:pStyle w:val="Blockquote"/>
        <w:numPr>
          <w:ilvl w:val="0"/>
          <w:numId w:val="11"/>
        </w:numPr>
        <w:ind w:right="720"/>
        <w:jc w:val="both"/>
        <w:outlineLvl w:val="0"/>
        <w:rPr>
          <w:rFonts w:ascii="Arial" w:hAnsi="Arial"/>
          <w:color w:val="000000"/>
        </w:rPr>
      </w:pPr>
      <w:r>
        <w:rPr>
          <w:rFonts w:ascii="Arial" w:hAnsi="Arial"/>
          <w:color w:val="000000"/>
        </w:rPr>
        <w:t xml:space="preserve">War, hijacking, noise pollution, </w:t>
      </w:r>
      <w:r w:rsidR="00451AE6">
        <w:rPr>
          <w:rFonts w:ascii="Arial" w:hAnsi="Arial"/>
          <w:color w:val="000000"/>
        </w:rPr>
        <w:t xml:space="preserve">asbestos, nuclear risks, </w:t>
      </w:r>
      <w:r>
        <w:rPr>
          <w:rFonts w:ascii="Arial" w:hAnsi="Arial"/>
          <w:color w:val="000000"/>
        </w:rPr>
        <w:t>or pollution of any kind.</w:t>
      </w:r>
    </w:p>
    <w:p w14:paraId="549995B8" w14:textId="77777777" w:rsidR="00451AE6" w:rsidRDefault="00451AE6">
      <w:pPr>
        <w:pStyle w:val="Heading1"/>
        <w:numPr>
          <w:ilvl w:val="0"/>
          <w:numId w:val="0"/>
        </w:numPr>
        <w:ind w:left="720"/>
        <w:rPr>
          <w:b/>
          <w:sz w:val="28"/>
          <w:szCs w:val="28"/>
          <w:u w:val="none"/>
        </w:rPr>
      </w:pPr>
      <w:bookmarkStart w:id="7" w:name="VI"/>
    </w:p>
    <w:p w14:paraId="231185BE" w14:textId="77777777" w:rsidR="00A96A2F" w:rsidRPr="006C7281" w:rsidRDefault="006C7281">
      <w:pPr>
        <w:pStyle w:val="Heading1"/>
        <w:numPr>
          <w:ilvl w:val="0"/>
          <w:numId w:val="0"/>
        </w:numPr>
        <w:ind w:left="720"/>
        <w:rPr>
          <w:b/>
          <w:sz w:val="28"/>
          <w:szCs w:val="28"/>
          <w:u w:val="none"/>
        </w:rPr>
      </w:pPr>
      <w:r>
        <w:rPr>
          <w:b/>
          <w:sz w:val="28"/>
          <w:szCs w:val="28"/>
          <w:u w:val="none"/>
        </w:rPr>
        <w:t xml:space="preserve">VI.  </w:t>
      </w:r>
      <w:r w:rsidR="00A96A2F" w:rsidRPr="006C7281">
        <w:rPr>
          <w:b/>
          <w:sz w:val="28"/>
          <w:szCs w:val="28"/>
          <w:u w:val="none"/>
        </w:rPr>
        <w:t>PROGRAM REQUIREMENTS</w:t>
      </w:r>
    </w:p>
    <w:bookmarkEnd w:id="7"/>
    <w:p w14:paraId="724491F4" w14:textId="77777777" w:rsidR="00A96A2F" w:rsidRDefault="00A96A2F" w:rsidP="00B373B1">
      <w:pPr>
        <w:numPr>
          <w:ilvl w:val="0"/>
          <w:numId w:val="13"/>
        </w:numPr>
        <w:rPr>
          <w:rFonts w:ascii="Arial" w:hAnsi="Arial"/>
        </w:rPr>
      </w:pPr>
      <w:r>
        <w:rPr>
          <w:rFonts w:ascii="Arial" w:hAnsi="Arial"/>
        </w:rPr>
        <w:t>State agencies must list detailed information about their airports on the state Property/Casualty Insur</w:t>
      </w:r>
      <w:r w:rsidR="00E24E72">
        <w:rPr>
          <w:rFonts w:ascii="Arial" w:hAnsi="Arial"/>
        </w:rPr>
        <w:t>ance Information System by January</w:t>
      </w:r>
      <w:r>
        <w:rPr>
          <w:rFonts w:ascii="Arial" w:hAnsi="Arial"/>
        </w:rPr>
        <w:t xml:space="preserve"> 15</w:t>
      </w:r>
      <w:r>
        <w:rPr>
          <w:rFonts w:ascii="Arial" w:hAnsi="Arial"/>
          <w:vertAlign w:val="superscript"/>
        </w:rPr>
        <w:t>th</w:t>
      </w:r>
      <w:r>
        <w:rPr>
          <w:rFonts w:ascii="Arial" w:hAnsi="Arial"/>
        </w:rPr>
        <w:t xml:space="preserve"> of each fiscal year. This information will be used by state underwriters and insurance carriers. Failure to provide accurate information may result in uninsured losses.</w:t>
      </w:r>
    </w:p>
    <w:p w14:paraId="4BA025DE" w14:textId="77777777" w:rsidR="00A96A2F" w:rsidRDefault="00A96A2F">
      <w:pPr>
        <w:numPr>
          <w:ilvl w:val="0"/>
          <w:numId w:val="13"/>
        </w:numPr>
        <w:rPr>
          <w:rFonts w:ascii="Arial" w:hAnsi="Arial"/>
        </w:rPr>
      </w:pPr>
      <w:r>
        <w:rPr>
          <w:rFonts w:ascii="Arial" w:hAnsi="Arial"/>
        </w:rPr>
        <w:t>Participating carriers shall be permitted to inspect the airport and any associated records at any time.</w:t>
      </w:r>
    </w:p>
    <w:p w14:paraId="59D98299" w14:textId="77777777" w:rsidR="00A96A2F" w:rsidRDefault="00A96A2F" w:rsidP="00A13A51">
      <w:pPr>
        <w:numPr>
          <w:ilvl w:val="0"/>
          <w:numId w:val="13"/>
        </w:numPr>
        <w:rPr>
          <w:rFonts w:ascii="Arial" w:hAnsi="Arial"/>
        </w:rPr>
      </w:pPr>
      <w:r>
        <w:rPr>
          <w:rFonts w:ascii="Arial" w:hAnsi="Arial"/>
        </w:rPr>
        <w:t>The state’s policy may be cancelled with 30 days notice. Should this occur, the Risk Management &amp; Tort Defense Division would secure coverage from other carriers.</w:t>
      </w:r>
    </w:p>
    <w:p w14:paraId="08741654" w14:textId="77777777" w:rsidR="00A96A2F" w:rsidRDefault="006C7281">
      <w:pPr>
        <w:pStyle w:val="Blockquote"/>
        <w:ind w:left="720"/>
        <w:jc w:val="both"/>
        <w:outlineLvl w:val="0"/>
        <w:rPr>
          <w:color w:val="000000"/>
          <w:sz w:val="28"/>
        </w:rPr>
      </w:pPr>
      <w:bookmarkStart w:id="8" w:name="VII"/>
      <w:r>
        <w:rPr>
          <w:rFonts w:ascii="Arial" w:hAnsi="Arial"/>
          <w:b/>
          <w:color w:val="000000"/>
          <w:sz w:val="28"/>
        </w:rPr>
        <w:t xml:space="preserve">VII.  </w:t>
      </w:r>
      <w:r w:rsidR="00A96A2F">
        <w:rPr>
          <w:rFonts w:ascii="Arial" w:hAnsi="Arial"/>
          <w:b/>
          <w:color w:val="000000"/>
          <w:sz w:val="28"/>
        </w:rPr>
        <w:t>SPECIAL SERVICES</w:t>
      </w:r>
    </w:p>
    <w:bookmarkEnd w:id="8"/>
    <w:p w14:paraId="688959D2" w14:textId="77777777" w:rsidR="00A96A2F" w:rsidRDefault="00B373B1">
      <w:pPr>
        <w:pStyle w:val="Blockquote"/>
        <w:ind w:left="1080" w:right="720" w:hanging="360"/>
        <w:outlineLvl w:val="0"/>
        <w:rPr>
          <w:rFonts w:ascii="Arial" w:hAnsi="Arial"/>
          <w:b/>
          <w:color w:val="000000"/>
          <w:sz w:val="28"/>
        </w:rPr>
      </w:pPr>
      <w:r>
        <w:rPr>
          <w:rFonts w:ascii="Arial" w:hAnsi="Arial"/>
          <w:color w:val="000000"/>
        </w:rPr>
        <w:t>A</w:t>
      </w:r>
      <w:r w:rsidR="00A96A2F">
        <w:rPr>
          <w:rFonts w:ascii="Arial" w:hAnsi="Arial"/>
          <w:color w:val="000000"/>
        </w:rPr>
        <w:t>.</w:t>
      </w:r>
      <w:r w:rsidR="00A96A2F">
        <w:rPr>
          <w:rFonts w:ascii="Arial" w:hAnsi="Arial"/>
          <w:color w:val="000000"/>
        </w:rPr>
        <w:tab/>
        <w:t>State agencies that need coverage for something not mentioned or something excluded o</w:t>
      </w:r>
      <w:r w:rsidR="008616BA">
        <w:rPr>
          <w:rFonts w:ascii="Arial" w:hAnsi="Arial"/>
          <w:color w:val="000000"/>
        </w:rPr>
        <w:t>r limited by the state’s policy</w:t>
      </w:r>
      <w:r w:rsidR="00A96A2F">
        <w:rPr>
          <w:rFonts w:ascii="Arial" w:hAnsi="Arial"/>
          <w:color w:val="000000"/>
        </w:rPr>
        <w:t xml:space="preserve"> are encouraged to contact the Risk Management &amp; Tort Defense Division. The division or its brokers may be able to form a plan of self-insurance to assist your agency. Any plan must be consistent with §2-9-201, MCA. The division may have to obtain legislative approval for the plan. The division may be able to obtain commercial insurance to meet your needs.</w:t>
      </w:r>
    </w:p>
    <w:p w14:paraId="7847CE2A" w14:textId="77777777" w:rsidR="00A96A2F" w:rsidRDefault="00B373B1">
      <w:pPr>
        <w:pStyle w:val="Blockquote"/>
        <w:ind w:left="1080" w:right="720" w:hanging="360"/>
        <w:outlineLvl w:val="0"/>
        <w:rPr>
          <w:rFonts w:ascii="Arial" w:hAnsi="Arial"/>
          <w:b/>
          <w:color w:val="000000"/>
          <w:sz w:val="28"/>
        </w:rPr>
      </w:pPr>
      <w:r>
        <w:rPr>
          <w:rFonts w:ascii="Arial" w:hAnsi="Arial"/>
          <w:color w:val="000000"/>
        </w:rPr>
        <w:t>B</w:t>
      </w:r>
      <w:r w:rsidR="00A96A2F">
        <w:rPr>
          <w:rFonts w:ascii="Arial" w:hAnsi="Arial"/>
          <w:color w:val="000000"/>
        </w:rPr>
        <w:t>.</w:t>
      </w:r>
      <w:r w:rsidR="00A96A2F">
        <w:rPr>
          <w:rFonts w:ascii="Arial" w:hAnsi="Arial"/>
          <w:color w:val="000000"/>
        </w:rPr>
        <w:tab/>
        <w:t>The Risk Management &amp; Tort Defense Division may be able to help you develop a risk control plan that will remove or reduce your need for coverage.</w:t>
      </w:r>
    </w:p>
    <w:p w14:paraId="75BD0B47" w14:textId="77777777" w:rsidR="00A96A2F" w:rsidRDefault="006C7281">
      <w:pPr>
        <w:pStyle w:val="Heading3"/>
        <w:rPr>
          <w:rFonts w:ascii="Arial" w:hAnsi="Arial"/>
        </w:rPr>
      </w:pPr>
      <w:bookmarkStart w:id="9" w:name="VIII"/>
      <w:r>
        <w:rPr>
          <w:rFonts w:ascii="Arial" w:hAnsi="Arial"/>
        </w:rPr>
        <w:t xml:space="preserve">VIII.  </w:t>
      </w:r>
      <w:r w:rsidR="00A96A2F">
        <w:rPr>
          <w:rFonts w:ascii="Arial" w:hAnsi="Arial"/>
        </w:rPr>
        <w:t>REPORTING LOSSES</w:t>
      </w:r>
    </w:p>
    <w:bookmarkEnd w:id="9"/>
    <w:p w14:paraId="7066A3E4" w14:textId="77777777" w:rsidR="00A475D4" w:rsidRPr="00A475D4" w:rsidRDefault="00A96A2F" w:rsidP="00BB7852">
      <w:pPr>
        <w:pStyle w:val="Blockquote"/>
        <w:ind w:left="720" w:right="720"/>
        <w:outlineLvl w:val="0"/>
        <w:rPr>
          <w:rFonts w:ascii="Arial" w:hAnsi="Arial" w:cs="Arial"/>
          <w:color w:val="000000"/>
        </w:rPr>
      </w:pPr>
      <w:r w:rsidRPr="00A475D4">
        <w:rPr>
          <w:rFonts w:ascii="Arial" w:hAnsi="Arial" w:cs="Arial"/>
          <w:color w:val="000000"/>
        </w:rPr>
        <w:t xml:space="preserve">The </w:t>
      </w:r>
      <w:r w:rsidRPr="00A475D4">
        <w:rPr>
          <w:rFonts w:ascii="Arial" w:hAnsi="Arial" w:cs="Arial"/>
          <w:b/>
          <w:i/>
          <w:color w:val="000000"/>
        </w:rPr>
        <w:t>State</w:t>
      </w:r>
      <w:r w:rsidRPr="00A475D4">
        <w:rPr>
          <w:rFonts w:ascii="Arial" w:hAnsi="Arial" w:cs="Arial"/>
          <w:color w:val="000000"/>
        </w:rPr>
        <w:t xml:space="preserve"> </w:t>
      </w:r>
      <w:r w:rsidRPr="00A475D4">
        <w:rPr>
          <w:rFonts w:ascii="Arial" w:hAnsi="Arial" w:cs="Arial"/>
          <w:b/>
          <w:i/>
          <w:color w:val="000000"/>
        </w:rPr>
        <w:t>Report of Incident Form</w:t>
      </w:r>
      <w:r w:rsidRPr="00A475D4">
        <w:rPr>
          <w:rFonts w:ascii="Arial" w:hAnsi="Arial" w:cs="Arial"/>
          <w:color w:val="000000"/>
        </w:rPr>
        <w:t xml:space="preserve"> should be used. </w:t>
      </w:r>
      <w:r w:rsidRPr="00A475D4">
        <w:rPr>
          <w:rFonts w:ascii="Arial" w:hAnsi="Arial" w:cs="Arial"/>
        </w:rPr>
        <w:t xml:space="preserve">State agencies must notify the Risk Management &amp; Tort Defense Division of a claim or potential claim as soon as possible, preferably within 5 business days. Fatalities or other serious injuries must be reported within 24 hours. Claims that are </w:t>
      </w:r>
      <w:r w:rsidRPr="00A475D4">
        <w:rPr>
          <w:rFonts w:ascii="Arial" w:hAnsi="Arial" w:cs="Arial"/>
        </w:rPr>
        <w:lastRenderedPageBreak/>
        <w:t xml:space="preserve">not reported within a reasonable period of time may be denied. </w:t>
      </w:r>
      <w:r w:rsidRPr="00A475D4">
        <w:rPr>
          <w:rFonts w:ascii="Arial" w:hAnsi="Arial" w:cs="Arial"/>
          <w:color w:val="000000"/>
        </w:rPr>
        <w:t>Attach supporting information, such as:</w:t>
      </w:r>
    </w:p>
    <w:p w14:paraId="2CAA60D5" w14:textId="77777777" w:rsidR="00A96A2F" w:rsidRPr="00A475D4" w:rsidRDefault="00A96A2F" w:rsidP="00BB7852">
      <w:pPr>
        <w:pStyle w:val="Blockquote"/>
        <w:numPr>
          <w:ilvl w:val="1"/>
          <w:numId w:val="16"/>
        </w:numPr>
        <w:ind w:right="720"/>
        <w:outlineLvl w:val="0"/>
        <w:rPr>
          <w:rFonts w:ascii="Arial" w:hAnsi="Arial" w:cs="Arial"/>
          <w:color w:val="000000"/>
        </w:rPr>
      </w:pPr>
      <w:r w:rsidRPr="00A475D4">
        <w:rPr>
          <w:rFonts w:ascii="Arial" w:hAnsi="Arial" w:cs="Arial"/>
          <w:color w:val="000000"/>
        </w:rPr>
        <w:t>Evidence of state ownership or responsibility;</w:t>
      </w:r>
    </w:p>
    <w:p w14:paraId="1F51A0B9" w14:textId="77777777"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Copy of any police or fire department report;</w:t>
      </w:r>
    </w:p>
    <w:p w14:paraId="198FAEC7" w14:textId="77777777" w:rsidR="00A96A2F" w:rsidRPr="00A475D4" w:rsidRDefault="00A96A2F" w:rsidP="00BB7852">
      <w:pPr>
        <w:pStyle w:val="Blockquote"/>
        <w:numPr>
          <w:ilvl w:val="1"/>
          <w:numId w:val="16"/>
        </w:numPr>
        <w:tabs>
          <w:tab w:val="left" w:pos="9360"/>
        </w:tabs>
        <w:ind w:right="0"/>
        <w:outlineLvl w:val="0"/>
        <w:rPr>
          <w:rFonts w:ascii="Arial" w:hAnsi="Arial" w:cs="Arial"/>
          <w:color w:val="000000"/>
        </w:rPr>
      </w:pPr>
      <w:r w:rsidRPr="00A475D4">
        <w:rPr>
          <w:rFonts w:ascii="Arial" w:hAnsi="Arial" w:cs="Arial"/>
          <w:color w:val="000000"/>
        </w:rPr>
        <w:t>Repair estimates, photographs, other data on cost of damages; and</w:t>
      </w:r>
    </w:p>
    <w:p w14:paraId="3830CC67" w14:textId="77777777" w:rsidR="00A96A2F" w:rsidRPr="00A475D4" w:rsidRDefault="00A96A2F" w:rsidP="00BB7852">
      <w:pPr>
        <w:numPr>
          <w:ilvl w:val="1"/>
          <w:numId w:val="16"/>
        </w:numPr>
        <w:outlineLvl w:val="1"/>
        <w:rPr>
          <w:rFonts w:ascii="Arial" w:hAnsi="Arial" w:cs="Arial"/>
          <w:color w:val="000000"/>
        </w:rPr>
      </w:pPr>
      <w:r w:rsidRPr="00A475D4">
        <w:rPr>
          <w:rFonts w:ascii="Arial" w:hAnsi="Arial" w:cs="Arial"/>
          <w:color w:val="000000"/>
        </w:rPr>
        <w:t>Information</w:t>
      </w:r>
      <w:r w:rsidR="00A475D4" w:rsidRPr="00A475D4">
        <w:rPr>
          <w:rFonts w:ascii="Arial" w:hAnsi="Arial" w:cs="Arial"/>
          <w:color w:val="000000"/>
        </w:rPr>
        <w:t xml:space="preserve"> on the other party’s insurance.</w:t>
      </w:r>
    </w:p>
    <w:p w14:paraId="431E6987" w14:textId="77777777" w:rsidR="00A96A2F" w:rsidRDefault="00A96A2F">
      <w:pPr>
        <w:ind w:left="720"/>
        <w:jc w:val="both"/>
        <w:rPr>
          <w:rFonts w:ascii="Arial" w:hAnsi="Arial"/>
          <w:color w:val="000000"/>
        </w:rPr>
      </w:pPr>
      <w:r>
        <w:rPr>
          <w:rFonts w:ascii="Arial" w:hAnsi="Arial"/>
          <w:color w:val="000000"/>
        </w:rPr>
        <w:t>Sample forms may be found on the division’s website under ‘Claims.’  You may photocopy them (front and back) as needed.</w:t>
      </w:r>
    </w:p>
    <w:p w14:paraId="00C33F48" w14:textId="77777777" w:rsidR="00A96A2F" w:rsidRPr="006C7281" w:rsidRDefault="00A96A2F">
      <w:pPr>
        <w:ind w:left="720"/>
        <w:jc w:val="both"/>
        <w:rPr>
          <w:rFonts w:ascii="Arial" w:hAnsi="Arial"/>
          <w:b/>
          <w:color w:val="000000"/>
          <w:sz w:val="28"/>
          <w:szCs w:val="28"/>
        </w:rPr>
      </w:pPr>
      <w:bookmarkStart w:id="10" w:name="IX"/>
      <w:r w:rsidRPr="006C7281">
        <w:rPr>
          <w:rFonts w:ascii="Arial" w:hAnsi="Arial"/>
          <w:b/>
          <w:bCs/>
          <w:color w:val="000000"/>
          <w:sz w:val="28"/>
          <w:szCs w:val="28"/>
        </w:rPr>
        <w:t>IX.</w:t>
      </w:r>
      <w:r w:rsidR="006C7281" w:rsidRPr="006C7281">
        <w:rPr>
          <w:rFonts w:ascii="Arial" w:hAnsi="Arial"/>
          <w:color w:val="000000"/>
          <w:sz w:val="28"/>
          <w:szCs w:val="28"/>
        </w:rPr>
        <w:t xml:space="preserve">  </w:t>
      </w:r>
      <w:r w:rsidRPr="006C7281">
        <w:rPr>
          <w:rFonts w:ascii="Arial" w:hAnsi="Arial"/>
          <w:b/>
          <w:color w:val="000000"/>
          <w:sz w:val="28"/>
          <w:szCs w:val="28"/>
        </w:rPr>
        <w:t>LIMITS</w:t>
      </w:r>
    </w:p>
    <w:bookmarkEnd w:id="10"/>
    <w:p w14:paraId="5D5F5B76" w14:textId="7CC47FFE" w:rsidR="00A96A2F" w:rsidRDefault="005F1658">
      <w:pPr>
        <w:ind w:left="720"/>
        <w:rPr>
          <w:rFonts w:ascii="Arial" w:hAnsi="Arial"/>
        </w:rPr>
      </w:pPr>
      <w:r>
        <w:rPr>
          <w:rFonts w:ascii="Arial" w:hAnsi="Arial"/>
        </w:rPr>
        <w:t>$</w:t>
      </w:r>
      <w:r w:rsidR="00974786">
        <w:rPr>
          <w:rFonts w:ascii="Arial" w:hAnsi="Arial"/>
        </w:rPr>
        <w:t>25</w:t>
      </w:r>
      <w:r w:rsidR="00A96A2F">
        <w:rPr>
          <w:rFonts w:ascii="Arial" w:hAnsi="Arial"/>
        </w:rPr>
        <w:t xml:space="preserve">,000,000 </w:t>
      </w:r>
      <w:r w:rsidR="00605EB1">
        <w:rPr>
          <w:rFonts w:ascii="Arial" w:hAnsi="Arial"/>
        </w:rPr>
        <w:t>subject to</w:t>
      </w:r>
      <w:r w:rsidR="00A96A2F">
        <w:rPr>
          <w:rFonts w:ascii="Arial" w:hAnsi="Arial"/>
        </w:rPr>
        <w:t xml:space="preserve"> the state’s tort damage caps of $1,500,000 per occurrence</w:t>
      </w:r>
      <w:r w:rsidR="00D00E0B">
        <w:rPr>
          <w:rFonts w:ascii="Arial" w:hAnsi="Arial"/>
        </w:rPr>
        <w:t xml:space="preserve"> (§2-9-108, MCA)</w:t>
      </w:r>
      <w:r w:rsidR="00A96A2F">
        <w:rPr>
          <w:rFonts w:ascii="Arial" w:hAnsi="Arial"/>
        </w:rPr>
        <w:t xml:space="preserve">. </w:t>
      </w:r>
      <w:bookmarkStart w:id="11" w:name="X"/>
    </w:p>
    <w:p w14:paraId="2E44A173" w14:textId="77777777" w:rsidR="00A96A2F" w:rsidRPr="006C7281" w:rsidRDefault="006C7281">
      <w:pPr>
        <w:pStyle w:val="Heading2"/>
        <w:rPr>
          <w:sz w:val="28"/>
          <w:szCs w:val="28"/>
        </w:rPr>
      </w:pPr>
      <w:r>
        <w:rPr>
          <w:sz w:val="28"/>
          <w:szCs w:val="28"/>
        </w:rPr>
        <w:t xml:space="preserve">X.  </w:t>
      </w:r>
      <w:r w:rsidR="00A96A2F" w:rsidRPr="006C7281">
        <w:rPr>
          <w:sz w:val="28"/>
          <w:szCs w:val="28"/>
        </w:rPr>
        <w:t>DEDUCTIBLES</w:t>
      </w:r>
    </w:p>
    <w:bookmarkEnd w:id="11"/>
    <w:p w14:paraId="19F28714" w14:textId="77777777" w:rsidR="00A96A2F" w:rsidRDefault="00A96A2F">
      <w:pPr>
        <w:ind w:left="720"/>
        <w:rPr>
          <w:rFonts w:ascii="Arial" w:hAnsi="Arial"/>
          <w:color w:val="000000"/>
        </w:rPr>
      </w:pPr>
      <w:r>
        <w:rPr>
          <w:rFonts w:ascii="Arial" w:hAnsi="Arial"/>
          <w:color w:val="000000"/>
        </w:rPr>
        <w:t>There is a $1,000 deductible for hangar keeper liability.  Payments that fall below commercially insured losses will be paid by the Risk Management &amp; Tort Defense Division.</w:t>
      </w:r>
    </w:p>
    <w:p w14:paraId="0834DCFD" w14:textId="77777777" w:rsidR="00A96A2F" w:rsidRDefault="006C7281">
      <w:pPr>
        <w:pStyle w:val="Heading6"/>
        <w:rPr>
          <w:sz w:val="28"/>
        </w:rPr>
      </w:pPr>
      <w:bookmarkStart w:id="12" w:name="XI"/>
      <w:r>
        <w:rPr>
          <w:sz w:val="28"/>
        </w:rPr>
        <w:t xml:space="preserve">XI.  </w:t>
      </w:r>
      <w:r w:rsidR="00A96A2F">
        <w:rPr>
          <w:sz w:val="28"/>
        </w:rPr>
        <w:t>PREMIUMS</w:t>
      </w:r>
    </w:p>
    <w:bookmarkEnd w:id="12"/>
    <w:p w14:paraId="6F0E9DC4" w14:textId="77777777" w:rsidR="00A96A2F" w:rsidRDefault="00A96A2F">
      <w:pPr>
        <w:ind w:left="720"/>
        <w:rPr>
          <w:rFonts w:ascii="Arial" w:hAnsi="Arial"/>
          <w:color w:val="000000"/>
        </w:rPr>
      </w:pPr>
      <w:r>
        <w:rPr>
          <w:rFonts w:ascii="Arial" w:hAnsi="Arial"/>
          <w:color w:val="000000"/>
        </w:rPr>
        <w:t>Premiums must be promptly remitted by state agencies after receiving billing notices from the Risk Management &amp; Tort Defense Division.</w:t>
      </w:r>
    </w:p>
    <w:sectPr w:rsidR="00A96A2F">
      <w:footerReference w:type="default" r:id="rId8"/>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04A1CB" w14:textId="77777777" w:rsidR="00FD3FC3" w:rsidRDefault="00FD3FC3">
      <w:r>
        <w:separator/>
      </w:r>
    </w:p>
  </w:endnote>
  <w:endnote w:type="continuationSeparator" w:id="0">
    <w:p w14:paraId="7B05D5BD" w14:textId="77777777" w:rsidR="00FD3FC3" w:rsidRDefault="00FD3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9FCE7D" w14:textId="77777777" w:rsidR="00D86D50" w:rsidRDefault="00D86D50">
    <w:pPr>
      <w:pStyle w:val="Footer"/>
    </w:pPr>
    <w:r>
      <w:tab/>
      <w:t xml:space="preserve">- </w:t>
    </w:r>
    <w:r>
      <w:fldChar w:fldCharType="begin"/>
    </w:r>
    <w:r>
      <w:instrText xml:space="preserve"> PAGE </w:instrText>
    </w:r>
    <w:r>
      <w:fldChar w:fldCharType="separate"/>
    </w:r>
    <w:r w:rsidR="008D37C0">
      <w:rPr>
        <w:noProof/>
      </w:rPr>
      <w:t>6</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F08511" w14:textId="77777777" w:rsidR="00FD3FC3" w:rsidRDefault="00FD3FC3">
      <w:r>
        <w:separator/>
      </w:r>
    </w:p>
  </w:footnote>
  <w:footnote w:type="continuationSeparator" w:id="0">
    <w:p w14:paraId="148A5B52" w14:textId="77777777" w:rsidR="00FD3FC3" w:rsidRDefault="00FD3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2"/>
    <w:multiLevelType w:val="multilevel"/>
    <w:tmpl w:val="67E6712C"/>
    <w:lvl w:ilvl="0">
      <w:start w:val="1"/>
      <w:numFmt w:val="decimal"/>
      <w:lvlText w:val="%1."/>
      <w:lvlJc w:val="left"/>
      <w:pPr>
        <w:ind w:left="720" w:hanging="360"/>
      </w:pPr>
    </w:lvl>
    <w:lvl w:ilvl="1">
      <w:start w:val="1"/>
      <w:numFmt w:val="upperRoman"/>
      <w:pStyle w:val="Heading1"/>
      <w:lvlText w:val="%2."/>
      <w:lvlJc w:val="left"/>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1" w15:restartNumberingAfterBreak="0">
    <w:nsid w:val="000000FC"/>
    <w:multiLevelType w:val="multilevel"/>
    <w:tmpl w:val="00000000"/>
    <w:lvl w:ilvl="0">
      <w:start w:val="1"/>
      <w:numFmt w:val="upperLetter"/>
      <w:lvlText w:val="%1."/>
      <w:lvlJc w:val="left"/>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numFmt w:val="decimal"/>
      <w:lvlText w:val=""/>
      <w:lvlJc w:val="left"/>
    </w:lvl>
  </w:abstractNum>
  <w:abstractNum w:abstractNumId="2" w15:restartNumberingAfterBreak="0">
    <w:nsid w:val="0C4574C7"/>
    <w:multiLevelType w:val="multilevel"/>
    <w:tmpl w:val="DE365F88"/>
    <w:lvl w:ilvl="0">
      <w:start w:val="1"/>
      <w:numFmt w:val="lowerLetter"/>
      <w:lvlText w:val="%1."/>
      <w:lvlJc w:val="left"/>
      <w:pPr>
        <w:tabs>
          <w:tab w:val="num" w:pos="1080"/>
        </w:tabs>
        <w:ind w:left="1080" w:hanging="36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 w15:restartNumberingAfterBreak="0">
    <w:nsid w:val="0D5523A0"/>
    <w:multiLevelType w:val="hybridMultilevel"/>
    <w:tmpl w:val="00D8A91A"/>
    <w:lvl w:ilvl="0" w:tplc="9EFCBD3A">
      <w:start w:val="1"/>
      <w:numFmt w:val="upperLetter"/>
      <w:lvlText w:val="%1."/>
      <w:lvlJc w:val="left"/>
      <w:pPr>
        <w:tabs>
          <w:tab w:val="num" w:pos="1080"/>
        </w:tabs>
        <w:ind w:left="1080" w:hanging="360"/>
      </w:pPr>
      <w:rPr>
        <w:rFonts w:ascii="Arial" w:hAnsi="Arial" w:cs="Arial" w:hint="default"/>
        <w:b w:val="0"/>
        <w:i w:val="0"/>
      </w:rPr>
    </w:lvl>
    <w:lvl w:ilvl="1" w:tplc="337EE1B2">
      <w:start w:val="1"/>
      <w:numFmt w:val="upperLetter"/>
      <w:lvlText w:val="%2."/>
      <w:lvlJc w:val="left"/>
      <w:pPr>
        <w:tabs>
          <w:tab w:val="num" w:pos="1440"/>
        </w:tabs>
        <w:ind w:left="1440" w:hanging="360"/>
      </w:pPr>
      <w:rPr>
        <w:rFonts w:ascii="Arial" w:hAnsi="Arial" w:cs="Arial" w:hint="default"/>
        <w:b w:val="0"/>
        <w:i w:val="0"/>
        <w:sz w:val="24"/>
      </w:rPr>
    </w:lvl>
    <w:lvl w:ilvl="2" w:tplc="9EFCBD3A">
      <w:start w:val="1"/>
      <w:numFmt w:val="upperLetter"/>
      <w:lvlText w:val="%3."/>
      <w:lvlJc w:val="left"/>
      <w:pPr>
        <w:tabs>
          <w:tab w:val="num" w:pos="1080"/>
        </w:tabs>
        <w:ind w:left="108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020437"/>
    <w:multiLevelType w:val="singleLevel"/>
    <w:tmpl w:val="AEE6331E"/>
    <w:lvl w:ilvl="0">
      <w:start w:val="1"/>
      <w:numFmt w:val="lowerLetter"/>
      <w:lvlText w:val="%1."/>
      <w:lvlJc w:val="left"/>
      <w:pPr>
        <w:tabs>
          <w:tab w:val="num" w:pos="1440"/>
        </w:tabs>
        <w:ind w:left="1440" w:hanging="720"/>
      </w:pPr>
      <w:rPr>
        <w:rFonts w:hint="default"/>
      </w:rPr>
    </w:lvl>
  </w:abstractNum>
  <w:abstractNum w:abstractNumId="5" w15:restartNumberingAfterBreak="0">
    <w:nsid w:val="158E2FE9"/>
    <w:multiLevelType w:val="multilevel"/>
    <w:tmpl w:val="9FA2841E"/>
    <w:lvl w:ilvl="0">
      <w:start w:val="1"/>
      <w:numFmt w:val="lowerLetter"/>
      <w:lvlText w:val="%1."/>
      <w:lvlJc w:val="left"/>
      <w:pPr>
        <w:tabs>
          <w:tab w:val="num" w:pos="1440"/>
        </w:tabs>
        <w:ind w:left="1440" w:hanging="720"/>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187F6B39"/>
    <w:multiLevelType w:val="singleLevel"/>
    <w:tmpl w:val="5552AC70"/>
    <w:lvl w:ilvl="0">
      <w:start w:val="1"/>
      <w:numFmt w:val="none"/>
      <w:lvlText w:val="IV."/>
      <w:lvlJc w:val="left"/>
      <w:pPr>
        <w:tabs>
          <w:tab w:val="num" w:pos="720"/>
        </w:tabs>
        <w:ind w:left="720" w:hanging="720"/>
      </w:pPr>
      <w:rPr>
        <w:rFonts w:ascii="Arial" w:hAnsi="Arial" w:hint="default"/>
        <w:b/>
        <w:i w:val="0"/>
      </w:rPr>
    </w:lvl>
  </w:abstractNum>
  <w:abstractNum w:abstractNumId="7" w15:restartNumberingAfterBreak="0">
    <w:nsid w:val="1DF86EB2"/>
    <w:multiLevelType w:val="multilevel"/>
    <w:tmpl w:val="8F72A232"/>
    <w:lvl w:ilvl="0">
      <w:start w:val="1"/>
      <w:numFmt w:val="upperLetter"/>
      <w:lvlText w:val="%1."/>
      <w:lvlJc w:val="left"/>
      <w:pPr>
        <w:tabs>
          <w:tab w:val="num" w:pos="1080"/>
        </w:tabs>
        <w:ind w:left="1080" w:hanging="360"/>
      </w:pPr>
      <w:rPr>
        <w:rFonts w:ascii="Arial" w:hAnsi="Arial" w:cs="Arial" w:hint="default"/>
        <w:b w:val="0"/>
        <w:i w:val="0"/>
      </w:rPr>
    </w:lvl>
    <w:lvl w:ilvl="1">
      <w:start w:val="1"/>
      <w:numFmt w:val="decimal"/>
      <w:lvlText w:val="%2."/>
      <w:lvlJc w:val="left"/>
      <w:pPr>
        <w:tabs>
          <w:tab w:val="num" w:pos="1440"/>
        </w:tabs>
        <w:ind w:left="1440" w:hanging="360"/>
      </w:pPr>
      <w:rPr>
        <w:rFonts w:hint="default"/>
        <w:b w:val="0"/>
        <w:i w:val="0"/>
      </w:r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1F82036C"/>
    <w:multiLevelType w:val="hybridMultilevel"/>
    <w:tmpl w:val="7DD6E77A"/>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257F2F7A"/>
    <w:multiLevelType w:val="hybridMultilevel"/>
    <w:tmpl w:val="DE365F88"/>
    <w:lvl w:ilvl="0" w:tplc="3ED60D6A">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41076E58"/>
    <w:multiLevelType w:val="singleLevel"/>
    <w:tmpl w:val="D3C602B8"/>
    <w:lvl w:ilvl="0">
      <w:start w:val="3"/>
      <w:numFmt w:val="lowerLetter"/>
      <w:lvlText w:val="%1."/>
      <w:lvlJc w:val="left"/>
      <w:pPr>
        <w:tabs>
          <w:tab w:val="num" w:pos="360"/>
        </w:tabs>
        <w:ind w:left="360" w:hanging="360"/>
      </w:pPr>
      <w:rPr>
        <w:rFonts w:hint="default"/>
      </w:rPr>
    </w:lvl>
  </w:abstractNum>
  <w:abstractNum w:abstractNumId="11" w15:restartNumberingAfterBreak="0">
    <w:nsid w:val="43F310ED"/>
    <w:multiLevelType w:val="multilevel"/>
    <w:tmpl w:val="CC8492F0"/>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46AA2AA2"/>
    <w:multiLevelType w:val="hybridMultilevel"/>
    <w:tmpl w:val="76A61D96"/>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3" w15:restartNumberingAfterBreak="0">
    <w:nsid w:val="47DC7F75"/>
    <w:multiLevelType w:val="multilevel"/>
    <w:tmpl w:val="9CBEAAB4"/>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522F1B64"/>
    <w:multiLevelType w:val="singleLevel"/>
    <w:tmpl w:val="ECD2D534"/>
    <w:lvl w:ilvl="0">
      <w:start w:val="14"/>
      <w:numFmt w:val="upperRoman"/>
      <w:pStyle w:val="Heading7"/>
      <w:lvlText w:val="%1."/>
      <w:lvlJc w:val="left"/>
      <w:pPr>
        <w:tabs>
          <w:tab w:val="num" w:pos="1440"/>
        </w:tabs>
        <w:ind w:left="1440" w:hanging="720"/>
      </w:pPr>
      <w:rPr>
        <w:rFonts w:hint="default"/>
      </w:rPr>
    </w:lvl>
  </w:abstractNum>
  <w:abstractNum w:abstractNumId="15" w15:restartNumberingAfterBreak="0">
    <w:nsid w:val="56C50361"/>
    <w:multiLevelType w:val="hybridMultilevel"/>
    <w:tmpl w:val="0F745408"/>
    <w:lvl w:ilvl="0" w:tplc="9EFCBD3A">
      <w:start w:val="1"/>
      <w:numFmt w:val="upperLetter"/>
      <w:lvlText w:val="%1."/>
      <w:lvlJc w:val="left"/>
      <w:pPr>
        <w:tabs>
          <w:tab w:val="num" w:pos="1080"/>
        </w:tabs>
        <w:ind w:left="1080" w:hanging="360"/>
      </w:pPr>
      <w:rPr>
        <w:rFonts w:ascii="Arial" w:hAnsi="Arial" w:cs="Arial" w:hint="default"/>
        <w:b w:val="0"/>
        <w:i w:val="0"/>
      </w:rPr>
    </w:lvl>
    <w:lvl w:ilvl="1" w:tplc="04090019" w:tentative="1">
      <w:start w:val="1"/>
      <w:numFmt w:val="lowerLetter"/>
      <w:lvlText w:val="%2."/>
      <w:lvlJc w:val="left"/>
      <w:pPr>
        <w:tabs>
          <w:tab w:val="num" w:pos="1440"/>
        </w:tabs>
        <w:ind w:left="1440" w:hanging="360"/>
      </w:pPr>
    </w:lvl>
    <w:lvl w:ilvl="2" w:tplc="9EFCBD3A">
      <w:start w:val="1"/>
      <w:numFmt w:val="upperLetter"/>
      <w:lvlText w:val="%3."/>
      <w:lvlJc w:val="left"/>
      <w:pPr>
        <w:tabs>
          <w:tab w:val="num" w:pos="2340"/>
        </w:tabs>
        <w:ind w:left="2340" w:hanging="360"/>
      </w:pPr>
      <w:rPr>
        <w:rFonts w:ascii="Arial" w:hAnsi="Arial" w:cs="Arial"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A341A9B"/>
    <w:multiLevelType w:val="hybridMultilevel"/>
    <w:tmpl w:val="E92CB990"/>
    <w:lvl w:ilvl="0" w:tplc="A142D46C">
      <w:start w:val="1"/>
      <w:numFmt w:val="upp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90"/>
        </w:tabs>
        <w:ind w:left="1890" w:hanging="360"/>
      </w:pPr>
    </w:lvl>
    <w:lvl w:ilvl="2" w:tplc="0409001B" w:tentative="1">
      <w:start w:val="1"/>
      <w:numFmt w:val="lowerRoman"/>
      <w:lvlText w:val="%3."/>
      <w:lvlJc w:val="right"/>
      <w:pPr>
        <w:tabs>
          <w:tab w:val="num" w:pos="2610"/>
        </w:tabs>
        <w:ind w:left="2610" w:hanging="180"/>
      </w:pPr>
    </w:lvl>
    <w:lvl w:ilvl="3" w:tplc="0409000F" w:tentative="1">
      <w:start w:val="1"/>
      <w:numFmt w:val="decimal"/>
      <w:lvlText w:val="%4."/>
      <w:lvlJc w:val="left"/>
      <w:pPr>
        <w:tabs>
          <w:tab w:val="num" w:pos="3330"/>
        </w:tabs>
        <w:ind w:left="3330" w:hanging="360"/>
      </w:pPr>
    </w:lvl>
    <w:lvl w:ilvl="4" w:tplc="04090019" w:tentative="1">
      <w:start w:val="1"/>
      <w:numFmt w:val="lowerLetter"/>
      <w:lvlText w:val="%5."/>
      <w:lvlJc w:val="left"/>
      <w:pPr>
        <w:tabs>
          <w:tab w:val="num" w:pos="4050"/>
        </w:tabs>
        <w:ind w:left="4050" w:hanging="360"/>
      </w:pPr>
    </w:lvl>
    <w:lvl w:ilvl="5" w:tplc="0409001B" w:tentative="1">
      <w:start w:val="1"/>
      <w:numFmt w:val="lowerRoman"/>
      <w:lvlText w:val="%6."/>
      <w:lvlJc w:val="right"/>
      <w:pPr>
        <w:tabs>
          <w:tab w:val="num" w:pos="4770"/>
        </w:tabs>
        <w:ind w:left="4770" w:hanging="180"/>
      </w:pPr>
    </w:lvl>
    <w:lvl w:ilvl="6" w:tplc="0409000F" w:tentative="1">
      <w:start w:val="1"/>
      <w:numFmt w:val="decimal"/>
      <w:lvlText w:val="%7."/>
      <w:lvlJc w:val="left"/>
      <w:pPr>
        <w:tabs>
          <w:tab w:val="num" w:pos="5490"/>
        </w:tabs>
        <w:ind w:left="5490" w:hanging="360"/>
      </w:pPr>
    </w:lvl>
    <w:lvl w:ilvl="7" w:tplc="04090019" w:tentative="1">
      <w:start w:val="1"/>
      <w:numFmt w:val="lowerLetter"/>
      <w:lvlText w:val="%8."/>
      <w:lvlJc w:val="left"/>
      <w:pPr>
        <w:tabs>
          <w:tab w:val="num" w:pos="6210"/>
        </w:tabs>
        <w:ind w:left="6210" w:hanging="360"/>
      </w:pPr>
    </w:lvl>
    <w:lvl w:ilvl="8" w:tplc="0409001B" w:tentative="1">
      <w:start w:val="1"/>
      <w:numFmt w:val="lowerRoman"/>
      <w:lvlText w:val="%9."/>
      <w:lvlJc w:val="right"/>
      <w:pPr>
        <w:tabs>
          <w:tab w:val="num" w:pos="6930"/>
        </w:tabs>
        <w:ind w:left="6930" w:hanging="180"/>
      </w:pPr>
    </w:lvl>
  </w:abstractNum>
  <w:abstractNum w:abstractNumId="17" w15:restartNumberingAfterBreak="0">
    <w:nsid w:val="6F560A24"/>
    <w:multiLevelType w:val="singleLevel"/>
    <w:tmpl w:val="44C49FB4"/>
    <w:lvl w:ilvl="0">
      <w:start w:val="2"/>
      <w:numFmt w:val="decimal"/>
      <w:lvlText w:val="%1."/>
      <w:lvlJc w:val="left"/>
      <w:pPr>
        <w:tabs>
          <w:tab w:val="num" w:pos="1440"/>
        </w:tabs>
        <w:ind w:left="1440" w:hanging="360"/>
      </w:pPr>
      <w:rPr>
        <w:rFonts w:hint="default"/>
      </w:rPr>
    </w:lvl>
  </w:abstractNum>
  <w:abstractNum w:abstractNumId="18" w15:restartNumberingAfterBreak="0">
    <w:nsid w:val="71412172"/>
    <w:multiLevelType w:val="multilevel"/>
    <w:tmpl w:val="2F7AA558"/>
    <w:lvl w:ilvl="0">
      <w:start w:val="1"/>
      <w:numFmt w:val="upperLetter"/>
      <w:lvlText w:val="%1."/>
      <w:lvlJc w:val="left"/>
      <w:pPr>
        <w:tabs>
          <w:tab w:val="num" w:pos="1080"/>
        </w:tabs>
        <w:ind w:left="1080" w:hanging="360"/>
      </w:pPr>
      <w:rPr>
        <w:rFonts w:ascii="Arial" w:hAnsi="Arial" w:cs="Arial" w:hint="default"/>
        <w:b w:val="0"/>
        <w:i w:val="0"/>
      </w:rPr>
    </w:lvl>
    <w:lvl w:ilvl="1">
      <w:start w:val="1"/>
      <w:numFmt w:val="lowerLetter"/>
      <w:lvlText w:val="%2."/>
      <w:lvlJc w:val="left"/>
      <w:pPr>
        <w:tabs>
          <w:tab w:val="num" w:pos="1440"/>
        </w:tabs>
        <w:ind w:left="1440" w:hanging="360"/>
      </w:pPr>
    </w:lvl>
    <w:lvl w:ilvl="2">
      <w:start w:val="1"/>
      <w:numFmt w:val="upperLetter"/>
      <w:lvlText w:val="%3."/>
      <w:lvlJc w:val="left"/>
      <w:pPr>
        <w:tabs>
          <w:tab w:val="num" w:pos="1080"/>
        </w:tabs>
        <w:ind w:left="1080" w:hanging="360"/>
      </w:pPr>
      <w:rPr>
        <w:rFonts w:ascii="Arial" w:hAnsi="Arial" w:cs="Arial" w:hint="default"/>
        <w:b w:val="0"/>
        <w:i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0"/>
  </w:num>
  <w:num w:numId="2">
    <w:abstractNumId w:val="17"/>
  </w:num>
  <w:num w:numId="3">
    <w:abstractNumId w:val="6"/>
  </w:num>
  <w:num w:numId="4">
    <w:abstractNumId w:val="4"/>
  </w:num>
  <w:num w:numId="5">
    <w:abstractNumId w:val="1"/>
  </w:num>
  <w:num w:numId="6">
    <w:abstractNumId w:val="10"/>
  </w:num>
  <w:num w:numId="7">
    <w:abstractNumId w:val="14"/>
  </w:num>
  <w:num w:numId="8">
    <w:abstractNumId w:val="9"/>
  </w:num>
  <w:num w:numId="9">
    <w:abstractNumId w:val="8"/>
  </w:num>
  <w:num w:numId="10">
    <w:abstractNumId w:val="5"/>
  </w:num>
  <w:num w:numId="11">
    <w:abstractNumId w:val="16"/>
  </w:num>
  <w:num w:numId="12">
    <w:abstractNumId w:val="2"/>
  </w:num>
  <w:num w:numId="13">
    <w:abstractNumId w:val="12"/>
  </w:num>
  <w:num w:numId="14">
    <w:abstractNumId w:val="15"/>
  </w:num>
  <w:num w:numId="15">
    <w:abstractNumId w:val="13"/>
  </w:num>
  <w:num w:numId="16">
    <w:abstractNumId w:val="3"/>
  </w:num>
  <w:num w:numId="17">
    <w:abstractNumId w:val="11"/>
  </w:num>
  <w:num w:numId="18">
    <w:abstractNumId w:val="18"/>
  </w:num>
  <w:num w:numId="1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4CD"/>
    <w:rsid w:val="000F6E05"/>
    <w:rsid w:val="00115622"/>
    <w:rsid w:val="00142AE2"/>
    <w:rsid w:val="00176A55"/>
    <w:rsid w:val="00183804"/>
    <w:rsid w:val="0018608A"/>
    <w:rsid w:val="00191FC6"/>
    <w:rsid w:val="001A260C"/>
    <w:rsid w:val="001F66D4"/>
    <w:rsid w:val="00211ADC"/>
    <w:rsid w:val="002A74E7"/>
    <w:rsid w:val="0034061F"/>
    <w:rsid w:val="00352AB0"/>
    <w:rsid w:val="00392005"/>
    <w:rsid w:val="003D63B6"/>
    <w:rsid w:val="00425418"/>
    <w:rsid w:val="00451AE6"/>
    <w:rsid w:val="00474933"/>
    <w:rsid w:val="004F13D2"/>
    <w:rsid w:val="004F7B84"/>
    <w:rsid w:val="00500CA6"/>
    <w:rsid w:val="00511467"/>
    <w:rsid w:val="005272EA"/>
    <w:rsid w:val="00573972"/>
    <w:rsid w:val="00584ED2"/>
    <w:rsid w:val="005B1CE1"/>
    <w:rsid w:val="005B76F6"/>
    <w:rsid w:val="005D57A7"/>
    <w:rsid w:val="005F1658"/>
    <w:rsid w:val="00605EB1"/>
    <w:rsid w:val="006A569E"/>
    <w:rsid w:val="006B0AC0"/>
    <w:rsid w:val="006C723C"/>
    <w:rsid w:val="006C7281"/>
    <w:rsid w:val="00732692"/>
    <w:rsid w:val="00763F4C"/>
    <w:rsid w:val="0076684E"/>
    <w:rsid w:val="0077065E"/>
    <w:rsid w:val="00770D3A"/>
    <w:rsid w:val="007C6553"/>
    <w:rsid w:val="007E726C"/>
    <w:rsid w:val="00853C03"/>
    <w:rsid w:val="008616BA"/>
    <w:rsid w:val="0087123D"/>
    <w:rsid w:val="00877E2B"/>
    <w:rsid w:val="0088243A"/>
    <w:rsid w:val="008D37C0"/>
    <w:rsid w:val="00947845"/>
    <w:rsid w:val="00974786"/>
    <w:rsid w:val="009A2B7D"/>
    <w:rsid w:val="009A4D65"/>
    <w:rsid w:val="00A101AF"/>
    <w:rsid w:val="00A13A51"/>
    <w:rsid w:val="00A475D4"/>
    <w:rsid w:val="00A579A3"/>
    <w:rsid w:val="00A60104"/>
    <w:rsid w:val="00A96A2F"/>
    <w:rsid w:val="00AC611E"/>
    <w:rsid w:val="00AE51B9"/>
    <w:rsid w:val="00B373B1"/>
    <w:rsid w:val="00B508F4"/>
    <w:rsid w:val="00BA10EE"/>
    <w:rsid w:val="00BB7852"/>
    <w:rsid w:val="00BF5CEB"/>
    <w:rsid w:val="00C542D4"/>
    <w:rsid w:val="00C573BC"/>
    <w:rsid w:val="00C964CD"/>
    <w:rsid w:val="00CE3BFF"/>
    <w:rsid w:val="00D00E0B"/>
    <w:rsid w:val="00D40F5C"/>
    <w:rsid w:val="00D7667D"/>
    <w:rsid w:val="00D86D50"/>
    <w:rsid w:val="00DC27D5"/>
    <w:rsid w:val="00E06CEC"/>
    <w:rsid w:val="00E24E72"/>
    <w:rsid w:val="00E66A59"/>
    <w:rsid w:val="00E945A4"/>
    <w:rsid w:val="00EA079F"/>
    <w:rsid w:val="00EB3AD6"/>
    <w:rsid w:val="00EC0AC9"/>
    <w:rsid w:val="00ED1634"/>
    <w:rsid w:val="00F112FD"/>
    <w:rsid w:val="00F46BCF"/>
    <w:rsid w:val="00F64B05"/>
    <w:rsid w:val="00F9348F"/>
    <w:rsid w:val="00FC06D6"/>
    <w:rsid w:val="00FD3FC3"/>
    <w:rsid w:val="00FE33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407CC47F"/>
  <w15:chartTrackingRefBased/>
  <w15:docId w15:val="{4E88A583-7DAD-4794-A61D-7BC5CEB02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spacing w:before="100" w:after="100"/>
    </w:pPr>
    <w:rPr>
      <w:snapToGrid w:val="0"/>
      <w:sz w:val="24"/>
    </w:rPr>
  </w:style>
  <w:style w:type="paragraph" w:styleId="Heading1">
    <w:name w:val="heading 1"/>
    <w:basedOn w:val="Normal"/>
    <w:next w:val="Normal"/>
    <w:qFormat/>
    <w:pPr>
      <w:keepNext/>
      <w:numPr>
        <w:ilvl w:val="1"/>
        <w:numId w:val="1"/>
      </w:numPr>
      <w:spacing w:before="0" w:after="0"/>
      <w:outlineLvl w:val="0"/>
    </w:pPr>
    <w:rPr>
      <w:rFonts w:ascii="Arial" w:hAnsi="Arial"/>
      <w:color w:val="000000"/>
      <w:u w:val="single"/>
    </w:rPr>
  </w:style>
  <w:style w:type="paragraph" w:styleId="Heading2">
    <w:name w:val="heading 2"/>
    <w:basedOn w:val="Normal"/>
    <w:next w:val="Normal"/>
    <w:qFormat/>
    <w:pPr>
      <w:keepNext/>
      <w:ind w:left="720"/>
      <w:outlineLvl w:val="1"/>
    </w:pPr>
    <w:rPr>
      <w:rFonts w:ascii="Arial" w:hAnsi="Arial"/>
      <w:b/>
    </w:rPr>
  </w:style>
  <w:style w:type="paragraph" w:styleId="Heading3">
    <w:name w:val="heading 3"/>
    <w:basedOn w:val="Normal"/>
    <w:next w:val="Normal"/>
    <w:qFormat/>
    <w:pPr>
      <w:keepNext/>
      <w:ind w:left="1080" w:hanging="360"/>
      <w:jc w:val="both"/>
      <w:outlineLvl w:val="2"/>
    </w:pPr>
    <w:rPr>
      <w:b/>
      <w:sz w:val="28"/>
    </w:rPr>
  </w:style>
  <w:style w:type="paragraph" w:styleId="Heading4">
    <w:name w:val="heading 4"/>
    <w:basedOn w:val="Normal"/>
    <w:next w:val="Normal"/>
    <w:qFormat/>
    <w:pPr>
      <w:keepNext/>
      <w:spacing w:before="0" w:after="0"/>
      <w:ind w:left="1080"/>
      <w:outlineLvl w:val="3"/>
    </w:pPr>
    <w:rPr>
      <w:rFonts w:ascii="Arial" w:hAnsi="Arial"/>
      <w:b/>
    </w:rPr>
  </w:style>
  <w:style w:type="paragraph" w:styleId="Heading5">
    <w:name w:val="heading 5"/>
    <w:basedOn w:val="Normal"/>
    <w:next w:val="Normal"/>
    <w:qFormat/>
    <w:pPr>
      <w:keepNext/>
      <w:ind w:left="720"/>
      <w:outlineLvl w:val="4"/>
    </w:pPr>
    <w:rPr>
      <w:rFonts w:ascii="Arial" w:hAnsi="Arial"/>
      <w:b/>
      <w:color w:val="000000"/>
      <w:sz w:val="28"/>
    </w:rPr>
  </w:style>
  <w:style w:type="paragraph" w:styleId="Heading6">
    <w:name w:val="heading 6"/>
    <w:basedOn w:val="Normal"/>
    <w:next w:val="Normal"/>
    <w:qFormat/>
    <w:pPr>
      <w:keepNext/>
      <w:ind w:left="720"/>
      <w:outlineLvl w:val="5"/>
    </w:pPr>
    <w:rPr>
      <w:rFonts w:ascii="Arial" w:hAnsi="Arial"/>
      <w:b/>
      <w:color w:val="000000"/>
    </w:rPr>
  </w:style>
  <w:style w:type="paragraph" w:styleId="Heading7">
    <w:name w:val="heading 7"/>
    <w:basedOn w:val="Normal"/>
    <w:next w:val="Normal"/>
    <w:qFormat/>
    <w:pPr>
      <w:keepNext/>
      <w:numPr>
        <w:numId w:val="7"/>
      </w:numPr>
      <w:outlineLvl w:val="6"/>
    </w:pPr>
    <w:rPr>
      <w:rFonts w:ascii="Arial" w:hAnsi="Arial"/>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pPr>
      <w:spacing w:before="0" w:after="0"/>
    </w:pPr>
  </w:style>
  <w:style w:type="paragraph" w:customStyle="1" w:styleId="DefinitionList">
    <w:name w:val="Definition List"/>
    <w:basedOn w:val="Normal"/>
    <w:next w:val="DefinitionTerm"/>
    <w:pPr>
      <w:spacing w:before="0" w:after="0"/>
      <w:ind w:left="360"/>
    </w:pPr>
  </w:style>
  <w:style w:type="character" w:customStyle="1" w:styleId="Definition">
    <w:name w:val="Definition"/>
    <w:rPr>
      <w:i/>
    </w:rPr>
  </w:style>
  <w:style w:type="paragraph" w:customStyle="1" w:styleId="H1">
    <w:name w:val="H1"/>
    <w:basedOn w:val="Normal"/>
    <w:next w:val="Normal"/>
    <w:pPr>
      <w:keepNext/>
      <w:outlineLvl w:val="1"/>
    </w:pPr>
    <w:rPr>
      <w:b/>
      <w:kern w:val="36"/>
      <w:sz w:val="48"/>
    </w:rPr>
  </w:style>
  <w:style w:type="paragraph" w:customStyle="1" w:styleId="H2">
    <w:name w:val="H2"/>
    <w:basedOn w:val="Normal"/>
    <w:next w:val="Normal"/>
    <w:pPr>
      <w:keepNext/>
      <w:outlineLvl w:val="2"/>
    </w:pPr>
    <w:rPr>
      <w:b/>
      <w:sz w:val="36"/>
    </w:rPr>
  </w:style>
  <w:style w:type="paragraph" w:customStyle="1" w:styleId="H3">
    <w:name w:val="H3"/>
    <w:basedOn w:val="Normal"/>
    <w:next w:val="Normal"/>
    <w:pPr>
      <w:keepNext/>
      <w:outlineLvl w:val="3"/>
    </w:pPr>
    <w:rPr>
      <w:b/>
      <w:sz w:val="28"/>
    </w:rPr>
  </w:style>
  <w:style w:type="paragraph" w:customStyle="1" w:styleId="H4">
    <w:name w:val="H4"/>
    <w:basedOn w:val="Normal"/>
    <w:next w:val="Normal"/>
    <w:pPr>
      <w:keepNext/>
      <w:outlineLvl w:val="4"/>
    </w:pPr>
    <w:rPr>
      <w:b/>
    </w:rPr>
  </w:style>
  <w:style w:type="paragraph" w:customStyle="1" w:styleId="H5">
    <w:name w:val="H5"/>
    <w:basedOn w:val="Normal"/>
    <w:next w:val="Normal"/>
    <w:pPr>
      <w:keepNext/>
      <w:outlineLvl w:val="5"/>
    </w:pPr>
    <w:rPr>
      <w:b/>
      <w:sz w:val="20"/>
    </w:rPr>
  </w:style>
  <w:style w:type="paragraph" w:customStyle="1" w:styleId="H6">
    <w:name w:val="H6"/>
    <w:basedOn w:val="Normal"/>
    <w:next w:val="Normal"/>
    <w:pPr>
      <w:keepNext/>
      <w:outlineLvl w:val="6"/>
    </w:pPr>
    <w:rPr>
      <w:b/>
      <w:sz w:val="16"/>
    </w:rPr>
  </w:style>
  <w:style w:type="paragraph" w:customStyle="1" w:styleId="Address">
    <w:name w:val="Address"/>
    <w:basedOn w:val="Normal"/>
    <w:next w:val="Normal"/>
    <w:pPr>
      <w:spacing w:before="0" w:after="0"/>
    </w:pPr>
    <w:rPr>
      <w:i/>
    </w:rPr>
  </w:style>
  <w:style w:type="paragraph" w:customStyle="1" w:styleId="Blockquote">
    <w:name w:val="Blockquote"/>
    <w:basedOn w:val="Normal"/>
    <w:pPr>
      <w:ind w:left="360" w:right="360"/>
    </w:pPr>
  </w:style>
  <w:style w:type="character" w:customStyle="1" w:styleId="CITE">
    <w:name w:val="CITE"/>
    <w:rPr>
      <w:i/>
    </w:rPr>
  </w:style>
  <w:style w:type="character" w:customStyle="1" w:styleId="CODE">
    <w:name w:val="CODE"/>
    <w:rPr>
      <w:rFonts w:ascii="Courier New" w:hAnsi="Courier New"/>
      <w:sz w:val="20"/>
    </w:rPr>
  </w:style>
  <w:style w:type="character" w:styleId="Emphasis">
    <w:name w:val="Emphasis"/>
    <w:qFormat/>
    <w:rPr>
      <w:i/>
    </w:rPr>
  </w:style>
  <w:style w:type="character" w:styleId="Hyperlink">
    <w:name w:val="Hyperlink"/>
    <w:rPr>
      <w:color w:val="0000FF"/>
      <w:u w:val="single"/>
    </w:rPr>
  </w:style>
  <w:style w:type="character" w:styleId="FollowedHyperlink">
    <w:name w:val="FollowedHyperlink"/>
    <w:rPr>
      <w:color w:val="800080"/>
      <w:u w:val="single"/>
    </w:rPr>
  </w:style>
  <w:style w:type="character" w:customStyle="1" w:styleId="Keyboard">
    <w:name w:val="Keyboard"/>
    <w:rPr>
      <w:rFonts w:ascii="Courier New" w:hAnsi="Courier New"/>
      <w:b/>
      <w:sz w:val="20"/>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pPr>
      <w:widowControl w:val="0"/>
      <w:pBdr>
        <w:bottom w:val="double" w:sz="2" w:space="0" w:color="000000"/>
      </w:pBdr>
      <w:jc w:val="center"/>
    </w:pPr>
    <w:rPr>
      <w:rFonts w:ascii="Arial" w:hAnsi="Arial"/>
      <w:snapToGrid w:val="0"/>
      <w:vanish/>
      <w:sz w:val="16"/>
    </w:rPr>
  </w:style>
  <w:style w:type="character" w:customStyle="1" w:styleId="Sample">
    <w:name w:val="Sample"/>
    <w:rPr>
      <w:rFonts w:ascii="Courier New" w:hAnsi="Courier New"/>
    </w:rPr>
  </w:style>
  <w:style w:type="character" w:styleId="Strong">
    <w:name w:val="Strong"/>
    <w:qFormat/>
    <w:rPr>
      <w:b/>
    </w:rPr>
  </w:style>
  <w:style w:type="character" w:customStyle="1" w:styleId="Typewriter">
    <w:name w:val="Typewriter"/>
    <w:rPr>
      <w:rFonts w:ascii="Courier New" w:hAnsi="Courier New"/>
      <w:sz w:val="20"/>
    </w:rPr>
  </w:style>
  <w:style w:type="character" w:customStyle="1" w:styleId="Variable">
    <w:name w:val="Variable"/>
    <w:rPr>
      <w:i/>
    </w:rPr>
  </w:style>
  <w:style w:type="character" w:customStyle="1" w:styleId="HTMLMarkup">
    <w:name w:val="HTML Markup"/>
    <w:rPr>
      <w:vanish/>
      <w:color w:val="FF0000"/>
    </w:rPr>
  </w:style>
  <w:style w:type="character" w:customStyle="1" w:styleId="Comment">
    <w:name w:val="Comment"/>
    <w:rPr>
      <w:vanish/>
    </w:rPr>
  </w:style>
  <w:style w:type="paragraph" w:styleId="Header">
    <w:name w:val="header"/>
    <w:basedOn w:val="Normal"/>
    <w:pPr>
      <w:widowControl/>
      <w:tabs>
        <w:tab w:val="center" w:pos="4320"/>
        <w:tab w:val="right" w:pos="8640"/>
      </w:tabs>
      <w:spacing w:before="0" w:after="0"/>
    </w:pPr>
    <w:rPr>
      <w:snapToGrid/>
    </w:rPr>
  </w:style>
  <w:style w:type="paragraph" w:styleId="BodyTextIndent">
    <w:name w:val="Body Text Indent"/>
    <w:basedOn w:val="Normal"/>
    <w:pPr>
      <w:ind w:left="1080"/>
      <w:jc w:val="both"/>
    </w:pPr>
    <w:rPr>
      <w:rFonts w:ascii="Arial" w:hAnsi="Arial"/>
    </w:rPr>
  </w:style>
  <w:style w:type="paragraph" w:styleId="BodyTextIndent2">
    <w:name w:val="Body Text Indent 2"/>
    <w:basedOn w:val="Normal"/>
    <w:pPr>
      <w:tabs>
        <w:tab w:val="left" w:pos="-1440"/>
      </w:tabs>
      <w:ind w:left="1440" w:hanging="720"/>
      <w:jc w:val="both"/>
    </w:pPr>
    <w:rPr>
      <w:rFonts w:ascii="Arial" w:hAnsi="Arial"/>
    </w:rPr>
  </w:style>
  <w:style w:type="paragraph" w:styleId="BodyTextIndent3">
    <w:name w:val="Body Text Indent 3"/>
    <w:basedOn w:val="Normal"/>
    <w:pPr>
      <w:tabs>
        <w:tab w:val="left" w:pos="-1440"/>
      </w:tabs>
      <w:ind w:left="1440"/>
      <w:jc w:val="both"/>
    </w:pPr>
    <w:rPr>
      <w:rFonts w:ascii="Arial" w:hAnsi="Arial"/>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352AB0"/>
    <w:pPr>
      <w:spacing w:before="0" w:after="0"/>
    </w:pPr>
    <w:rPr>
      <w:rFonts w:ascii="Segoe UI" w:hAnsi="Segoe UI" w:cs="Segoe UI"/>
      <w:sz w:val="18"/>
      <w:szCs w:val="18"/>
    </w:rPr>
  </w:style>
  <w:style w:type="character" w:customStyle="1" w:styleId="BalloonTextChar">
    <w:name w:val="Balloon Text Char"/>
    <w:link w:val="BalloonText"/>
    <w:rsid w:val="00352AB0"/>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1422</Words>
  <Characters>8187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Policy - Liability purpose</vt:lpstr>
    </vt:vector>
  </TitlesOfParts>
  <Company>State of Montana</Company>
  <LinksUpToDate>false</LinksUpToDate>
  <CharactersWithSpaces>9590</CharactersWithSpaces>
  <SharedDoc>false</SharedDoc>
  <HLinks>
    <vt:vector size="54" baseType="variant">
      <vt:variant>
        <vt:i4>6881400</vt:i4>
      </vt:variant>
      <vt:variant>
        <vt:i4>24</vt:i4>
      </vt:variant>
      <vt:variant>
        <vt:i4>0</vt:i4>
      </vt:variant>
      <vt:variant>
        <vt:i4>5</vt:i4>
      </vt:variant>
      <vt:variant>
        <vt:lpwstr/>
      </vt:variant>
      <vt:variant>
        <vt:lpwstr>XI</vt:lpwstr>
      </vt:variant>
      <vt:variant>
        <vt:i4>120</vt:i4>
      </vt:variant>
      <vt:variant>
        <vt:i4>21</vt:i4>
      </vt:variant>
      <vt:variant>
        <vt:i4>0</vt:i4>
      </vt:variant>
      <vt:variant>
        <vt:i4>5</vt:i4>
      </vt:variant>
      <vt:variant>
        <vt:lpwstr/>
      </vt:variant>
      <vt:variant>
        <vt:lpwstr>X</vt:lpwstr>
      </vt:variant>
      <vt:variant>
        <vt:i4>7864425</vt:i4>
      </vt:variant>
      <vt:variant>
        <vt:i4>18</vt:i4>
      </vt:variant>
      <vt:variant>
        <vt:i4>0</vt:i4>
      </vt:variant>
      <vt:variant>
        <vt:i4>5</vt:i4>
      </vt:variant>
      <vt:variant>
        <vt:lpwstr/>
      </vt:variant>
      <vt:variant>
        <vt:lpwstr>IX</vt:lpwstr>
      </vt:variant>
      <vt:variant>
        <vt:i4>31</vt:i4>
      </vt:variant>
      <vt:variant>
        <vt:i4>15</vt:i4>
      </vt:variant>
      <vt:variant>
        <vt:i4>0</vt:i4>
      </vt:variant>
      <vt:variant>
        <vt:i4>5</vt:i4>
      </vt:variant>
      <vt:variant>
        <vt:lpwstr/>
      </vt:variant>
      <vt:variant>
        <vt:lpwstr>VIII</vt:lpwstr>
      </vt:variant>
      <vt:variant>
        <vt:i4>6881398</vt:i4>
      </vt:variant>
      <vt:variant>
        <vt:i4>12</vt:i4>
      </vt:variant>
      <vt:variant>
        <vt:i4>0</vt:i4>
      </vt:variant>
      <vt:variant>
        <vt:i4>5</vt:i4>
      </vt:variant>
      <vt:variant>
        <vt:lpwstr/>
      </vt:variant>
      <vt:variant>
        <vt:lpwstr>VII</vt:lpwstr>
      </vt:variant>
      <vt:variant>
        <vt:i4>118</vt:i4>
      </vt:variant>
      <vt:variant>
        <vt:i4>9</vt:i4>
      </vt:variant>
      <vt:variant>
        <vt:i4>0</vt:i4>
      </vt:variant>
      <vt:variant>
        <vt:i4>5</vt:i4>
      </vt:variant>
      <vt:variant>
        <vt:lpwstr/>
      </vt:variant>
      <vt:variant>
        <vt:lpwstr>V</vt:lpwstr>
      </vt:variant>
      <vt:variant>
        <vt:i4>7209082</vt:i4>
      </vt:variant>
      <vt:variant>
        <vt:i4>6</vt:i4>
      </vt:variant>
      <vt:variant>
        <vt:i4>0</vt:i4>
      </vt:variant>
      <vt:variant>
        <vt:i4>5</vt:i4>
      </vt:variant>
      <vt:variant>
        <vt:lpwstr>http://www.discoveringmontana.com/doa/rmtd/RestrictedIP/ins/IV</vt:lpwstr>
      </vt:variant>
      <vt:variant>
        <vt:lpwstr/>
      </vt:variant>
      <vt:variant>
        <vt:i4>6881385</vt:i4>
      </vt:variant>
      <vt:variant>
        <vt:i4>3</vt:i4>
      </vt:variant>
      <vt:variant>
        <vt:i4>0</vt:i4>
      </vt:variant>
      <vt:variant>
        <vt:i4>5</vt:i4>
      </vt:variant>
      <vt:variant>
        <vt:lpwstr/>
      </vt:variant>
      <vt:variant>
        <vt:lpwstr>II</vt:lpwstr>
      </vt:variant>
      <vt:variant>
        <vt:i4>105</vt:i4>
      </vt:variant>
      <vt:variant>
        <vt:i4>0</vt:i4>
      </vt:variant>
      <vt:variant>
        <vt:i4>0</vt:i4>
      </vt:variant>
      <vt:variant>
        <vt:i4>5</vt:i4>
      </vt:variant>
      <vt:variant>
        <vt:lpwstr/>
      </vt:variant>
      <vt:variant>
        <vt:lpwstr>I</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 Liability purpose</dc:title>
  <dc:subject/>
  <dc:creator>Dept. of Administration</dc:creator>
  <cp:keywords/>
  <cp:lastModifiedBy>Rhodes, Kristie</cp:lastModifiedBy>
  <cp:revision>5</cp:revision>
  <cp:lastPrinted>2017-12-11T22:35:00Z</cp:lastPrinted>
  <dcterms:created xsi:type="dcterms:W3CDTF">2020-10-20T16:57:00Z</dcterms:created>
  <dcterms:modified xsi:type="dcterms:W3CDTF">2020-11-17T18:39:00Z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y fmtid="{D5CDD505-2E9C-101B-9397-08002B2CF9AE}" pid="3" name="Version">
    <vt:lpwstr>0.01</vt:lpwstr>
  </property>
  <property fmtid="{D5CDD505-2E9C-101B-9397-08002B2CF9AE}" pid="4" name="Last Author">
    <vt:lpwstr>Marsicano\, Jennifer</vt:lpwstr>
  </property>
  <property fmtid="{D5CDD505-2E9C-101B-9397-08002B2CF9AE}" pid="5" name="DocumentPath">
    <vt:lpwstr>DOA-RMTD\Site\insurance\files\airportliability07abstractfinalfinalfinal.doc</vt:lpwstr>
  </property>
  <property fmtid="{D5CDD505-2E9C-101B-9397-08002B2CF9AE}" pid="6" name="CreateDateTime">
    <vt:lpwstr>11/10/2006 17:07:00</vt:lpwstr>
  </property>
</Properties>
</file>